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F6" w:rsidRDefault="00B652F6" w:rsidP="00B652F6">
      <w:pPr>
        <w:pBdr>
          <w:bottom w:val="single" w:sz="4" w:space="31" w:color="auto"/>
        </w:pBdr>
        <w:tabs>
          <w:tab w:val="left" w:pos="1943"/>
          <w:tab w:val="center" w:pos="4709"/>
        </w:tabs>
        <w:spacing w:after="0" w:line="240" w:lineRule="auto"/>
        <w:rPr>
          <w:rFonts w:ascii="Calibri" w:eastAsia="Times New Roman" w:hAnsi="Calibri" w:cs="Arial"/>
          <w:b/>
          <w:color w:val="1F4E79"/>
          <w:sz w:val="48"/>
          <w:szCs w:val="48"/>
          <w:lang w:eastAsia="fr-CA"/>
        </w:rPr>
      </w:pPr>
      <w:r w:rsidRPr="00B652F6">
        <w:rPr>
          <w:rFonts w:ascii="Times New Roman" w:eastAsia="Times New Roman" w:hAnsi="Times New Roman" w:cs="Times New Roman"/>
          <w:noProof/>
          <w:sz w:val="24"/>
          <w:szCs w:val="24"/>
          <w:lang w:eastAsia="fr-CA"/>
        </w:rPr>
        <w:drawing>
          <wp:anchor distT="0" distB="0" distL="114300" distR="114300" simplePos="0" relativeHeight="251661312" behindDoc="1" locked="0" layoutInCell="1" allowOverlap="1" wp14:anchorId="1309272D" wp14:editId="61309DA5">
            <wp:simplePos x="0" y="0"/>
            <wp:positionH relativeFrom="page">
              <wp:posOffset>5400049</wp:posOffset>
            </wp:positionH>
            <wp:positionV relativeFrom="paragraph">
              <wp:posOffset>-803265</wp:posOffset>
            </wp:positionV>
            <wp:extent cx="2302367" cy="1530347"/>
            <wp:effectExtent l="0" t="0" r="3175" b="0"/>
            <wp:wrapNone/>
            <wp:docPr id="1" name="Image 5" descr="D:\Usager\e841003274\Downloads\theatre-2206583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Usager\e841003274\Downloads\theatre-2206583_640.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302367" cy="1530347"/>
                    </a:xfrm>
                    <a:prstGeom prst="doubleWave">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Arial"/>
          <w:b/>
          <w:color w:val="1F4E79"/>
          <w:sz w:val="48"/>
          <w:szCs w:val="48"/>
          <w:lang w:eastAsia="fr-CA"/>
        </w:rPr>
        <w:t>Démarche d’</w:t>
      </w:r>
      <w:r w:rsidRPr="00B652F6">
        <w:rPr>
          <w:rFonts w:ascii="Calibri" w:eastAsia="Times New Roman" w:hAnsi="Calibri" w:cs="Arial"/>
          <w:b/>
          <w:color w:val="5B9BD5" w:themeColor="accent1"/>
          <w:sz w:val="48"/>
          <w:szCs w:val="48"/>
          <w:lang w:eastAsia="fr-CA"/>
        </w:rPr>
        <w:t>INTERP</w:t>
      </w:r>
      <w:bookmarkStart w:id="0" w:name="_GoBack"/>
      <w:bookmarkEnd w:id="0"/>
      <w:r w:rsidRPr="00B652F6">
        <w:rPr>
          <w:rFonts w:ascii="Calibri" w:eastAsia="Times New Roman" w:hAnsi="Calibri" w:cs="Arial"/>
          <w:b/>
          <w:color w:val="5B9BD5" w:themeColor="accent1"/>
          <w:sz w:val="48"/>
          <w:szCs w:val="48"/>
          <w:lang w:eastAsia="fr-CA"/>
        </w:rPr>
        <w:t>RÉTATION</w:t>
      </w:r>
    </w:p>
    <w:p w:rsidR="0091576C" w:rsidRPr="00B652F6" w:rsidRDefault="00B652F6" w:rsidP="00B652F6">
      <w:pPr>
        <w:pBdr>
          <w:bottom w:val="single" w:sz="4" w:space="31" w:color="auto"/>
        </w:pBdr>
        <w:tabs>
          <w:tab w:val="left" w:pos="1943"/>
          <w:tab w:val="center" w:pos="4709"/>
        </w:tabs>
        <w:spacing w:after="0" w:line="240" w:lineRule="auto"/>
        <w:rPr>
          <w:rFonts w:ascii="Calibri" w:eastAsia="Times New Roman" w:hAnsi="Calibri" w:cs="Arial"/>
          <w:b/>
          <w:color w:val="1F4E79"/>
          <w:sz w:val="18"/>
          <w:szCs w:val="18"/>
          <w:lang w:eastAsia="fr-CA"/>
        </w:rPr>
      </w:pPr>
      <w:r w:rsidRPr="00B652F6">
        <w:rPr>
          <w:rFonts w:ascii="Calibri" w:eastAsia="Times New Roman" w:hAnsi="Calibri" w:cs="Arial"/>
          <w:b/>
          <w:color w:val="1F4E79"/>
          <w:sz w:val="48"/>
          <w:szCs w:val="48"/>
          <w:lang w:eastAsia="fr-CA"/>
        </w:rPr>
        <w:t>E</w:t>
      </w:r>
      <w:r w:rsidRPr="00B652F6">
        <w:rPr>
          <w:rFonts w:ascii="Calibri" w:eastAsia="Times New Roman" w:hAnsi="Calibri" w:cs="Arial"/>
          <w:b/>
          <w:color w:val="1F4E79"/>
          <w:sz w:val="48"/>
          <w:szCs w:val="48"/>
          <w:lang w:eastAsia="fr-CA"/>
        </w:rPr>
        <w:t>n</w:t>
      </w:r>
      <w:r>
        <w:rPr>
          <w:rFonts w:ascii="Calibri" w:eastAsia="Times New Roman" w:hAnsi="Calibri" w:cs="Arial"/>
          <w:b/>
          <w:color w:val="1F4E79"/>
          <w:sz w:val="48"/>
          <w:szCs w:val="48"/>
          <w:lang w:eastAsia="fr-CA"/>
        </w:rPr>
        <w:t xml:space="preserve"> </w:t>
      </w:r>
      <w:r w:rsidRPr="00B652F6">
        <w:rPr>
          <w:rFonts w:ascii="Segoe Script" w:eastAsia="Times New Roman" w:hAnsi="Segoe Script" w:cs="Arial"/>
          <w:b/>
          <w:color w:val="1F4E79"/>
          <w:sz w:val="72"/>
          <w:szCs w:val="72"/>
          <w:lang w:eastAsia="fr-CA"/>
        </w:rPr>
        <w:t>Art dramatique</w:t>
      </w:r>
      <w:r w:rsidRPr="00B652F6">
        <w:rPr>
          <w:rFonts w:ascii="Calibri" w:eastAsia="Times New Roman" w:hAnsi="Calibri" w:cs="Arial"/>
          <w:b/>
          <w:color w:val="1F4E79"/>
          <w:sz w:val="48"/>
          <w:szCs w:val="48"/>
          <w:lang w:eastAsia="fr-CA"/>
        </w:rPr>
        <w:t xml:space="preserve">       </w:t>
      </w:r>
    </w:p>
    <w:tbl>
      <w:tblPr>
        <w:tblStyle w:val="Grilledutableau"/>
        <w:tblpPr w:leftFromText="141" w:rightFromText="141" w:vertAnchor="page" w:horzAnchor="margin" w:tblpY="3970"/>
        <w:tblW w:w="0" w:type="auto"/>
        <w:tblLook w:val="04A0" w:firstRow="1" w:lastRow="0" w:firstColumn="1" w:lastColumn="0" w:noHBand="0" w:noVBand="1"/>
      </w:tblPr>
      <w:tblGrid>
        <w:gridCol w:w="8630"/>
      </w:tblGrid>
      <w:tr w:rsidR="0091576C" w:rsidRPr="0091576C" w:rsidTr="00B652F6">
        <w:tc>
          <w:tcPr>
            <w:tcW w:w="8630" w:type="dxa"/>
            <w:tcBorders>
              <w:top w:val="nil"/>
              <w:bottom w:val="nil"/>
            </w:tcBorders>
            <w:shd w:val="clear" w:color="auto" w:fill="000099"/>
          </w:tcPr>
          <w:p w:rsidR="0091576C" w:rsidRPr="0091576C" w:rsidRDefault="0091576C" w:rsidP="00B652F6">
            <w:pPr>
              <w:jc w:val="center"/>
              <w:rPr>
                <w:rFonts w:cstheme="minorHAnsi"/>
                <w:b/>
                <w:color w:val="4472C4" w:themeColor="accent5"/>
                <w:sz w:val="32"/>
                <w:szCs w:val="32"/>
              </w:rPr>
            </w:pPr>
            <w:r w:rsidRPr="0091576C">
              <w:rPr>
                <w:rFonts w:cstheme="minorHAnsi"/>
                <w:b/>
                <w:color w:val="FFFFFF" w:themeColor="background1"/>
                <w:sz w:val="72"/>
                <w:szCs w:val="32"/>
              </w:rPr>
              <w:t>Appropriation</w:t>
            </w:r>
          </w:p>
        </w:tc>
      </w:tr>
      <w:tr w:rsidR="0091576C" w:rsidRPr="0091576C" w:rsidTr="00B652F6">
        <w:tc>
          <w:tcPr>
            <w:tcW w:w="8630" w:type="dxa"/>
            <w:tcBorders>
              <w:top w:val="nil"/>
              <w:bottom w:val="single" w:sz="4" w:space="0" w:color="auto"/>
            </w:tcBorders>
          </w:tcPr>
          <w:p w:rsidR="0091576C" w:rsidRDefault="0091576C" w:rsidP="00B652F6">
            <w:pPr>
              <w:ind w:left="720"/>
              <w:contextualSpacing/>
              <w:rPr>
                <w:rFonts w:eastAsia="Calibri" w:cstheme="minorHAnsi"/>
                <w:b/>
                <w:bCs/>
                <w:color w:val="1F4E79"/>
                <w:sz w:val="32"/>
                <w:szCs w:val="32"/>
              </w:rPr>
            </w:pPr>
          </w:p>
          <w:p w:rsidR="0091576C" w:rsidRPr="0091576C" w:rsidRDefault="0091576C" w:rsidP="00B652F6">
            <w:pPr>
              <w:numPr>
                <w:ilvl w:val="0"/>
                <w:numId w:val="1"/>
              </w:numPr>
              <w:contextualSpacing/>
              <w:rPr>
                <w:rFonts w:eastAsia="Calibri" w:cstheme="minorHAnsi"/>
                <w:b/>
                <w:bCs/>
                <w:color w:val="1F4E79"/>
                <w:sz w:val="32"/>
                <w:szCs w:val="32"/>
              </w:rPr>
            </w:pPr>
            <w:r w:rsidRPr="0091576C">
              <w:rPr>
                <w:rFonts w:eastAsia="Calibri" w:cstheme="minorHAnsi"/>
                <w:b/>
                <w:bCs/>
                <w:color w:val="1F4E79"/>
                <w:sz w:val="32"/>
                <w:szCs w:val="32"/>
              </w:rPr>
              <w:t>J</w:t>
            </w:r>
            <w:r>
              <w:rPr>
                <w:rFonts w:eastAsia="Calibri" w:cstheme="minorHAnsi"/>
                <w:b/>
                <w:bCs/>
                <w:color w:val="1F4E79"/>
                <w:sz w:val="32"/>
                <w:szCs w:val="32"/>
              </w:rPr>
              <w:t xml:space="preserve">e lis le texte </w:t>
            </w:r>
            <w:r w:rsidRPr="0091576C">
              <w:rPr>
                <w:rFonts w:eastAsia="Calibri" w:cstheme="minorHAnsi"/>
                <w:b/>
                <w:bCs/>
                <w:color w:val="1F4E79"/>
                <w:sz w:val="32"/>
                <w:szCs w:val="32"/>
              </w:rPr>
              <w:t>à interpréter.</w:t>
            </w:r>
          </w:p>
          <w:p w:rsidR="0091576C" w:rsidRPr="0091576C" w:rsidRDefault="0091576C" w:rsidP="00B652F6">
            <w:pPr>
              <w:numPr>
                <w:ilvl w:val="0"/>
                <w:numId w:val="1"/>
              </w:numPr>
              <w:contextualSpacing/>
              <w:rPr>
                <w:rFonts w:eastAsia="Calibri" w:cstheme="minorHAnsi"/>
                <w:b/>
                <w:bCs/>
                <w:color w:val="1F4E79"/>
                <w:sz w:val="32"/>
                <w:szCs w:val="32"/>
              </w:rPr>
            </w:pPr>
            <w:r w:rsidRPr="0091576C">
              <w:rPr>
                <w:rFonts w:eastAsia="Calibri" w:cstheme="minorHAnsi"/>
                <w:b/>
                <w:bCs/>
                <w:color w:val="1F4E79"/>
                <w:sz w:val="32"/>
                <w:szCs w:val="32"/>
              </w:rPr>
              <w:t xml:space="preserve">J’identifie le style ou le </w:t>
            </w:r>
            <w:r>
              <w:rPr>
                <w:rFonts w:eastAsia="Calibri" w:cstheme="minorHAnsi"/>
                <w:b/>
                <w:bCs/>
                <w:color w:val="1F4E79"/>
                <w:sz w:val="32"/>
                <w:szCs w:val="32"/>
              </w:rPr>
              <w:t>genre du texte</w:t>
            </w:r>
            <w:r w:rsidRPr="0091576C">
              <w:rPr>
                <w:rFonts w:eastAsia="Calibri" w:cstheme="minorHAnsi"/>
                <w:b/>
                <w:bCs/>
                <w:color w:val="1F4E79"/>
                <w:sz w:val="32"/>
                <w:szCs w:val="32"/>
              </w:rPr>
              <w:t>.</w:t>
            </w:r>
          </w:p>
          <w:p w:rsidR="0091576C" w:rsidRPr="0091576C" w:rsidRDefault="0091576C" w:rsidP="00B652F6">
            <w:pPr>
              <w:numPr>
                <w:ilvl w:val="0"/>
                <w:numId w:val="1"/>
              </w:numPr>
              <w:contextualSpacing/>
              <w:rPr>
                <w:rFonts w:eastAsia="Calibri" w:cstheme="minorHAnsi"/>
                <w:b/>
                <w:bCs/>
                <w:color w:val="000000"/>
                <w:sz w:val="36"/>
                <w:szCs w:val="36"/>
              </w:rPr>
            </w:pPr>
            <w:r>
              <w:rPr>
                <w:rFonts w:eastAsia="Calibri" w:cstheme="minorHAnsi"/>
                <w:b/>
                <w:bCs/>
                <w:color w:val="1F4E79"/>
                <w:sz w:val="32"/>
                <w:szCs w:val="32"/>
              </w:rPr>
              <w:t>J’analyse le contenu du texte</w:t>
            </w:r>
            <w:r w:rsidRPr="0091576C">
              <w:rPr>
                <w:rFonts w:eastAsia="Calibri" w:cstheme="minorHAnsi"/>
                <w:b/>
                <w:bCs/>
                <w:color w:val="1F4E79"/>
                <w:sz w:val="32"/>
                <w:szCs w:val="32"/>
              </w:rPr>
              <w:t xml:space="preserve"> (</w:t>
            </w:r>
            <w:r>
              <w:rPr>
                <w:rFonts w:eastAsia="Calibri" w:cstheme="minorHAnsi"/>
                <w:b/>
                <w:bCs/>
                <w:color w:val="1F4E79"/>
                <w:sz w:val="32"/>
                <w:szCs w:val="32"/>
              </w:rPr>
              <w:t xml:space="preserve">personnage, </w:t>
            </w:r>
            <w:r w:rsidRPr="0091576C">
              <w:rPr>
                <w:rFonts w:eastAsia="Calibri" w:cstheme="minorHAnsi"/>
                <w:b/>
                <w:bCs/>
                <w:color w:val="1F4E79"/>
                <w:sz w:val="32"/>
                <w:szCs w:val="32"/>
              </w:rPr>
              <w:t>structure).</w:t>
            </w:r>
          </w:p>
          <w:p w:rsidR="0091576C" w:rsidRPr="0091576C" w:rsidRDefault="0091576C" w:rsidP="00B652F6">
            <w:pPr>
              <w:numPr>
                <w:ilvl w:val="0"/>
                <w:numId w:val="1"/>
              </w:numPr>
              <w:contextualSpacing/>
              <w:rPr>
                <w:rFonts w:eastAsia="Calibri" w:cstheme="minorHAnsi"/>
                <w:b/>
                <w:bCs/>
                <w:color w:val="000000"/>
                <w:sz w:val="36"/>
                <w:szCs w:val="36"/>
              </w:rPr>
            </w:pPr>
            <w:r w:rsidRPr="0091576C">
              <w:rPr>
                <w:rFonts w:eastAsia="Times New Roman" w:cstheme="minorHAnsi"/>
                <w:b/>
                <w:bCs/>
                <w:color w:val="1F4E79"/>
                <w:sz w:val="32"/>
                <w:szCs w:val="32"/>
                <w:lang w:eastAsia="fr-CA"/>
              </w:rPr>
              <w:t>Je comprends les éléments à interpréter.</w:t>
            </w:r>
          </w:p>
          <w:p w:rsidR="0091576C" w:rsidRPr="0091576C" w:rsidRDefault="0091576C" w:rsidP="00B652F6">
            <w:pPr>
              <w:ind w:left="720"/>
              <w:contextualSpacing/>
              <w:rPr>
                <w:rFonts w:eastAsia="Calibri" w:cstheme="minorHAnsi"/>
                <w:b/>
                <w:bCs/>
                <w:color w:val="000000"/>
                <w:sz w:val="36"/>
                <w:szCs w:val="36"/>
              </w:rPr>
            </w:pPr>
          </w:p>
        </w:tc>
      </w:tr>
      <w:tr w:rsidR="0091576C" w:rsidRPr="0091576C" w:rsidTr="00B652F6">
        <w:tc>
          <w:tcPr>
            <w:tcW w:w="8630" w:type="dxa"/>
            <w:tcBorders>
              <w:bottom w:val="nil"/>
            </w:tcBorders>
            <w:shd w:val="clear" w:color="auto" w:fill="FF643F"/>
          </w:tcPr>
          <w:p w:rsidR="0091576C" w:rsidRPr="0091576C" w:rsidRDefault="0091576C" w:rsidP="00B652F6">
            <w:pPr>
              <w:jc w:val="center"/>
              <w:rPr>
                <w:rFonts w:cstheme="minorHAnsi"/>
                <w:b/>
                <w:color w:val="4472C4" w:themeColor="accent5"/>
                <w:sz w:val="32"/>
                <w:szCs w:val="32"/>
              </w:rPr>
            </w:pPr>
            <w:r w:rsidRPr="0091576C">
              <w:rPr>
                <w:rFonts w:cstheme="minorHAnsi"/>
                <w:b/>
                <w:color w:val="FFFFFF" w:themeColor="background1"/>
                <w:sz w:val="72"/>
                <w:szCs w:val="32"/>
              </w:rPr>
              <w:t>Élaboration</w:t>
            </w:r>
          </w:p>
        </w:tc>
      </w:tr>
      <w:tr w:rsidR="0091576C" w:rsidRPr="0091576C" w:rsidTr="00B652F6">
        <w:tc>
          <w:tcPr>
            <w:tcW w:w="8630" w:type="dxa"/>
            <w:tcBorders>
              <w:top w:val="nil"/>
              <w:bottom w:val="single" w:sz="4" w:space="0" w:color="auto"/>
            </w:tcBorders>
          </w:tcPr>
          <w:p w:rsidR="0091576C" w:rsidRDefault="0091576C" w:rsidP="00B652F6">
            <w:pPr>
              <w:ind w:left="720"/>
              <w:contextualSpacing/>
              <w:rPr>
                <w:rFonts w:eastAsia="Calibri" w:cstheme="minorHAnsi"/>
                <w:b/>
                <w:bCs/>
                <w:color w:val="1F4E79"/>
                <w:sz w:val="32"/>
                <w:szCs w:val="32"/>
              </w:rPr>
            </w:pPr>
          </w:p>
          <w:p w:rsidR="0091576C" w:rsidRPr="0091576C" w:rsidRDefault="0091576C" w:rsidP="00B652F6">
            <w:pPr>
              <w:numPr>
                <w:ilvl w:val="0"/>
                <w:numId w:val="1"/>
              </w:numPr>
              <w:contextualSpacing/>
              <w:rPr>
                <w:rFonts w:eastAsia="Calibri" w:cstheme="minorHAnsi"/>
                <w:b/>
                <w:bCs/>
                <w:color w:val="1F4E79"/>
                <w:sz w:val="32"/>
                <w:szCs w:val="32"/>
              </w:rPr>
            </w:pPr>
            <w:r>
              <w:rPr>
                <w:rFonts w:eastAsia="Calibri" w:cstheme="minorHAnsi"/>
                <w:b/>
                <w:bCs/>
                <w:color w:val="1F4E79"/>
                <w:sz w:val="32"/>
                <w:szCs w:val="32"/>
              </w:rPr>
              <w:t>J’</w:t>
            </w:r>
            <w:r w:rsidR="009F13CC">
              <w:rPr>
                <w:rFonts w:eastAsia="Calibri" w:cstheme="minorHAnsi"/>
                <w:b/>
                <w:bCs/>
                <w:color w:val="1F4E79"/>
                <w:sz w:val="32"/>
                <w:szCs w:val="32"/>
              </w:rPr>
              <w:t xml:space="preserve">explore </w:t>
            </w:r>
            <w:r w:rsidRPr="0091576C">
              <w:rPr>
                <w:rFonts w:eastAsia="Calibri" w:cstheme="minorHAnsi"/>
                <w:b/>
                <w:bCs/>
                <w:color w:val="1F4E79"/>
                <w:sz w:val="32"/>
                <w:szCs w:val="32"/>
              </w:rPr>
              <w:t>les éléments à interpréter.</w:t>
            </w:r>
          </w:p>
          <w:p w:rsidR="0091576C" w:rsidRPr="0091576C" w:rsidRDefault="0091576C" w:rsidP="00B652F6">
            <w:pPr>
              <w:numPr>
                <w:ilvl w:val="0"/>
                <w:numId w:val="1"/>
              </w:numPr>
              <w:contextualSpacing/>
              <w:rPr>
                <w:rFonts w:eastAsia="Calibri" w:cstheme="minorHAnsi"/>
                <w:b/>
                <w:bCs/>
                <w:color w:val="1F4E79"/>
                <w:sz w:val="32"/>
                <w:szCs w:val="32"/>
              </w:rPr>
            </w:pPr>
            <w:r w:rsidRPr="0091576C">
              <w:rPr>
                <w:rFonts w:eastAsia="Calibri" w:cstheme="minorHAnsi"/>
                <w:b/>
                <w:bCs/>
                <w:color w:val="1F4E79"/>
                <w:sz w:val="32"/>
                <w:szCs w:val="32"/>
              </w:rPr>
              <w:t>J’analyse et je vérifie la pertinence de mes choix artistiques.</w:t>
            </w:r>
          </w:p>
          <w:p w:rsidR="0091576C" w:rsidRPr="0091576C" w:rsidRDefault="0091576C" w:rsidP="00B652F6">
            <w:pPr>
              <w:numPr>
                <w:ilvl w:val="0"/>
                <w:numId w:val="1"/>
              </w:numPr>
              <w:contextualSpacing/>
              <w:rPr>
                <w:rFonts w:eastAsia="Calibri" w:cstheme="minorHAnsi"/>
                <w:b/>
                <w:bCs/>
                <w:color w:val="1F4E79"/>
                <w:sz w:val="32"/>
                <w:szCs w:val="32"/>
              </w:rPr>
            </w:pPr>
            <w:r w:rsidRPr="0091576C">
              <w:rPr>
                <w:rFonts w:eastAsia="Times New Roman" w:cstheme="minorHAnsi"/>
                <w:b/>
                <w:bCs/>
                <w:color w:val="1F4E79"/>
                <w:sz w:val="32"/>
                <w:szCs w:val="32"/>
                <w:lang w:eastAsia="fr-CA"/>
              </w:rPr>
              <w:t>J’enchaîne à répétition et j’ajoute les nouvelles idées.</w:t>
            </w:r>
          </w:p>
          <w:p w:rsidR="0091576C" w:rsidRPr="0091576C" w:rsidRDefault="0091576C" w:rsidP="00B652F6">
            <w:pPr>
              <w:ind w:left="720"/>
              <w:contextualSpacing/>
              <w:rPr>
                <w:rFonts w:eastAsia="Calibri" w:cstheme="minorHAnsi"/>
                <w:b/>
                <w:bCs/>
                <w:color w:val="1F4E79"/>
                <w:sz w:val="32"/>
                <w:szCs w:val="32"/>
              </w:rPr>
            </w:pPr>
          </w:p>
        </w:tc>
      </w:tr>
      <w:tr w:rsidR="0091576C" w:rsidRPr="0091576C" w:rsidTr="00B652F6">
        <w:tc>
          <w:tcPr>
            <w:tcW w:w="8630" w:type="dxa"/>
            <w:tcBorders>
              <w:bottom w:val="nil"/>
            </w:tcBorders>
            <w:shd w:val="clear" w:color="auto" w:fill="92D050"/>
          </w:tcPr>
          <w:p w:rsidR="0091576C" w:rsidRPr="0091576C" w:rsidRDefault="0091576C" w:rsidP="00B652F6">
            <w:pPr>
              <w:jc w:val="center"/>
              <w:rPr>
                <w:rFonts w:cstheme="minorHAnsi"/>
                <w:b/>
                <w:color w:val="4472C4" w:themeColor="accent5"/>
                <w:sz w:val="32"/>
                <w:szCs w:val="32"/>
              </w:rPr>
            </w:pPr>
            <w:r w:rsidRPr="0091576C">
              <w:rPr>
                <w:rFonts w:cstheme="minorHAnsi"/>
                <w:b/>
                <w:color w:val="FFFFFF" w:themeColor="background1"/>
                <w:sz w:val="72"/>
                <w:szCs w:val="32"/>
              </w:rPr>
              <w:t>Distanciation</w:t>
            </w:r>
          </w:p>
        </w:tc>
      </w:tr>
      <w:tr w:rsidR="0091576C" w:rsidRPr="0091576C" w:rsidTr="00B652F6">
        <w:tc>
          <w:tcPr>
            <w:tcW w:w="8630" w:type="dxa"/>
            <w:tcBorders>
              <w:top w:val="nil"/>
            </w:tcBorders>
          </w:tcPr>
          <w:p w:rsidR="0091576C" w:rsidRDefault="0091576C" w:rsidP="00B652F6">
            <w:pPr>
              <w:ind w:left="720"/>
              <w:contextualSpacing/>
              <w:rPr>
                <w:rFonts w:eastAsia="Calibri" w:cstheme="minorHAnsi"/>
                <w:b/>
                <w:bCs/>
                <w:color w:val="1F4E79"/>
                <w:sz w:val="32"/>
                <w:szCs w:val="32"/>
              </w:rPr>
            </w:pPr>
          </w:p>
          <w:p w:rsidR="0091576C" w:rsidRPr="0091576C" w:rsidRDefault="0091576C" w:rsidP="00B652F6">
            <w:pPr>
              <w:numPr>
                <w:ilvl w:val="0"/>
                <w:numId w:val="1"/>
              </w:numPr>
              <w:contextualSpacing/>
              <w:rPr>
                <w:rFonts w:eastAsia="Calibri" w:cstheme="minorHAnsi"/>
                <w:b/>
                <w:bCs/>
                <w:color w:val="1F4E79"/>
                <w:sz w:val="32"/>
                <w:szCs w:val="32"/>
              </w:rPr>
            </w:pPr>
            <w:r w:rsidRPr="0091576C">
              <w:rPr>
                <w:rFonts w:eastAsia="Calibri" w:cstheme="minorHAnsi"/>
                <w:b/>
                <w:bCs/>
                <w:color w:val="1F4E79"/>
                <w:sz w:val="32"/>
                <w:szCs w:val="32"/>
              </w:rPr>
              <w:t xml:space="preserve">Je justifie mes choix artistiques. </w:t>
            </w:r>
          </w:p>
          <w:p w:rsidR="0091576C" w:rsidRDefault="0091576C" w:rsidP="00B652F6">
            <w:pPr>
              <w:numPr>
                <w:ilvl w:val="0"/>
                <w:numId w:val="1"/>
              </w:numPr>
              <w:contextualSpacing/>
              <w:rPr>
                <w:rFonts w:eastAsia="Calibri" w:cstheme="minorHAnsi"/>
                <w:b/>
                <w:bCs/>
                <w:color w:val="1F4E79"/>
                <w:sz w:val="32"/>
                <w:szCs w:val="32"/>
              </w:rPr>
            </w:pPr>
            <w:r w:rsidRPr="0091576C">
              <w:rPr>
                <w:rFonts w:eastAsia="Times New Roman" w:cstheme="minorHAnsi"/>
                <w:b/>
                <w:bCs/>
                <w:color w:val="1F4E79"/>
                <w:sz w:val="32"/>
                <w:szCs w:val="32"/>
                <w:lang w:eastAsia="fr-CA"/>
              </w:rPr>
              <w:t>Je présente l’œuvre</w:t>
            </w:r>
            <w:r w:rsidR="009F13CC">
              <w:rPr>
                <w:rFonts w:eastAsia="Times New Roman" w:cstheme="minorHAnsi"/>
                <w:b/>
                <w:bCs/>
                <w:color w:val="1F4E79"/>
                <w:sz w:val="32"/>
                <w:szCs w:val="32"/>
                <w:lang w:eastAsia="fr-CA"/>
              </w:rPr>
              <w:t xml:space="preserve"> dramatique</w:t>
            </w:r>
            <w:r w:rsidRPr="0091576C">
              <w:rPr>
                <w:rFonts w:eastAsia="Times New Roman" w:cstheme="minorHAnsi"/>
                <w:b/>
                <w:bCs/>
                <w:color w:val="1F4E79"/>
                <w:sz w:val="32"/>
                <w:szCs w:val="32"/>
                <w:lang w:eastAsia="fr-CA"/>
              </w:rPr>
              <w:t>.</w:t>
            </w:r>
          </w:p>
          <w:p w:rsidR="00B652F6" w:rsidRPr="00B652F6" w:rsidRDefault="00B652F6" w:rsidP="00B652F6">
            <w:pPr>
              <w:ind w:left="720"/>
              <w:contextualSpacing/>
              <w:rPr>
                <w:rFonts w:eastAsia="Calibri" w:cstheme="minorHAnsi"/>
                <w:b/>
                <w:bCs/>
                <w:color w:val="1F4E79"/>
                <w:sz w:val="32"/>
                <w:szCs w:val="32"/>
              </w:rPr>
            </w:pPr>
          </w:p>
        </w:tc>
      </w:tr>
    </w:tbl>
    <w:p w:rsidR="0091576C" w:rsidRPr="0091576C" w:rsidRDefault="0091576C">
      <w:pPr>
        <w:rPr>
          <w:b/>
          <w:color w:val="4472C4" w:themeColor="accent5"/>
          <w:sz w:val="32"/>
          <w:szCs w:val="32"/>
        </w:rPr>
      </w:pPr>
    </w:p>
    <w:sectPr w:rsidR="0091576C" w:rsidRPr="0091576C" w:rsidSect="00B652F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5B1" w:rsidRDefault="00D225B1" w:rsidP="0091576C">
      <w:pPr>
        <w:spacing w:after="0" w:line="240" w:lineRule="auto"/>
      </w:pPr>
      <w:r>
        <w:separator/>
      </w:r>
    </w:p>
  </w:endnote>
  <w:endnote w:type="continuationSeparator" w:id="0">
    <w:p w:rsidR="00D225B1" w:rsidRDefault="00D225B1" w:rsidP="0091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99" w:rsidRDefault="00831B9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99" w:rsidRPr="00831B99" w:rsidRDefault="00831B99" w:rsidP="00831B99">
    <w:pPr>
      <w:ind w:right="-212"/>
      <w:rPr>
        <w:rFonts w:ascii="Times New Roman" w:eastAsia="Times New Roman" w:hAnsi="Times New Roman" w:cs="Times New Roman"/>
        <w:color w:val="000000" w:themeColor="text1"/>
        <w:sz w:val="16"/>
        <w:szCs w:val="24"/>
        <w:lang w:eastAsia="fr-CA"/>
      </w:rPr>
    </w:pPr>
    <w:r w:rsidRPr="00831B99">
      <w:rPr>
        <w:rFonts w:ascii="Times New Roman" w:eastAsia="Times New Roman" w:hAnsi="Times New Roman" w:cs="Times New Roman"/>
        <w:i/>
        <w:sz w:val="15"/>
        <w:szCs w:val="15"/>
        <w:lang w:eastAsia="fr-CA"/>
      </w:rPr>
      <w:t xml:space="preserve">Production CSDA, Service des ressources éducatives par Caroline Frenette et Maude Dion, spécialistes en art dramatique. Adaptation, Guylaine Jacques, conseillère pédagogique et Eve Thomas, conseillère pédagogique (CSL), hiver 2019. Source images : </w:t>
    </w:r>
    <w:r w:rsidRPr="00831B99">
      <w:rPr>
        <w:rFonts w:ascii="Times New Roman" w:eastAsia="Times New Roman" w:hAnsi="Times New Roman" w:cs="Times New Roman"/>
        <w:color w:val="000000" w:themeColor="text1"/>
        <w:sz w:val="16"/>
        <w:szCs w:val="24"/>
        <w:lang w:eastAsia="fr-CA"/>
      </w:rPr>
      <w:t xml:space="preserve">Pixabay.com </w:t>
    </w:r>
  </w:p>
  <w:p w:rsidR="00831B99" w:rsidRDefault="00831B99">
    <w:pPr>
      <w:pStyle w:val="Pieddepage"/>
    </w:pPr>
  </w:p>
  <w:p w:rsidR="00831B99" w:rsidRDefault="00831B99">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99" w:rsidRDefault="00831B9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5B1" w:rsidRDefault="00D225B1" w:rsidP="0091576C">
      <w:pPr>
        <w:spacing w:after="0" w:line="240" w:lineRule="auto"/>
      </w:pPr>
      <w:r>
        <w:separator/>
      </w:r>
    </w:p>
  </w:footnote>
  <w:footnote w:type="continuationSeparator" w:id="0">
    <w:p w:rsidR="00D225B1" w:rsidRDefault="00D225B1" w:rsidP="00915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99" w:rsidRDefault="00831B9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99" w:rsidRDefault="00831B9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99" w:rsidRDefault="00831B9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D7E"/>
    <w:multiLevelType w:val="hybridMultilevel"/>
    <w:tmpl w:val="66CAC02E"/>
    <w:lvl w:ilvl="0" w:tplc="3AC28B64">
      <w:start w:val="1"/>
      <w:numFmt w:val="bullet"/>
      <w:lvlText w:val=""/>
      <w:lvlJc w:val="left"/>
      <w:pPr>
        <w:ind w:left="720" w:hanging="360"/>
      </w:pPr>
      <w:rPr>
        <w:rFonts w:ascii="Symbol" w:hAnsi="Symbol" w:hint="default"/>
        <w:color w:val="1F4E79"/>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6C"/>
    <w:rsid w:val="005F21AC"/>
    <w:rsid w:val="007F27BF"/>
    <w:rsid w:val="00831B99"/>
    <w:rsid w:val="0091576C"/>
    <w:rsid w:val="009F13CC"/>
    <w:rsid w:val="00A276C0"/>
    <w:rsid w:val="00B652F6"/>
    <w:rsid w:val="00CB67F1"/>
    <w:rsid w:val="00D225B1"/>
    <w:rsid w:val="00D776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4E94"/>
  <w15:chartTrackingRefBased/>
  <w15:docId w15:val="{EA541DEA-EFA6-4830-9897-BF7DD538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15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1576C"/>
    <w:pPr>
      <w:tabs>
        <w:tab w:val="center" w:pos="4320"/>
        <w:tab w:val="right" w:pos="8640"/>
      </w:tabs>
      <w:spacing w:after="0" w:line="240" w:lineRule="auto"/>
    </w:pPr>
  </w:style>
  <w:style w:type="character" w:customStyle="1" w:styleId="En-tteCar">
    <w:name w:val="En-tête Car"/>
    <w:basedOn w:val="Policepardfaut"/>
    <w:link w:val="En-tte"/>
    <w:uiPriority w:val="99"/>
    <w:rsid w:val="0091576C"/>
  </w:style>
  <w:style w:type="paragraph" w:styleId="Pieddepage">
    <w:name w:val="footer"/>
    <w:basedOn w:val="Normal"/>
    <w:link w:val="PieddepageCar"/>
    <w:uiPriority w:val="99"/>
    <w:unhideWhenUsed/>
    <w:rsid w:val="0091576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1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425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Guylaine Jacques</dc:creator>
  <cp:keywords/>
  <dc:description/>
  <cp:lastModifiedBy>Guylaine Jacques</cp:lastModifiedBy>
  <cp:revision>5</cp:revision>
  <dcterms:created xsi:type="dcterms:W3CDTF">2018-11-20T20:19:00Z</dcterms:created>
  <dcterms:modified xsi:type="dcterms:W3CDTF">2019-01-10T15:43:00Z</dcterms:modified>
</cp:coreProperties>
</file>