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02F2" w14:textId="77777777"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r w:rsidRPr="00E10FF7">
        <w:rPr>
          <w:b/>
          <w:sz w:val="28"/>
          <w:szCs w:val="28"/>
        </w:rPr>
        <w:t xml:space="preserve">Grille d’évaluation : </w:t>
      </w:r>
      <w:r w:rsidR="00155A7F">
        <w:rPr>
          <w:b/>
          <w:color w:val="7030A0"/>
          <w:sz w:val="36"/>
          <w:szCs w:val="36"/>
        </w:rPr>
        <w:t>Musique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</w:t>
      </w:r>
      <w:r w:rsidR="00155A7F">
        <w:rPr>
          <w:b/>
          <w:color w:val="7030A0"/>
          <w:sz w:val="36"/>
          <w:szCs w:val="36"/>
        </w:rPr>
        <w:t>et 2</w:t>
      </w:r>
      <w:r w:rsidR="00155A7F" w:rsidRPr="00155A7F">
        <w:rPr>
          <w:b/>
          <w:color w:val="7030A0"/>
          <w:sz w:val="36"/>
          <w:szCs w:val="36"/>
          <w:vertAlign w:val="superscript"/>
        </w:rPr>
        <w:t>e</w:t>
      </w:r>
      <w:r w:rsidR="00155A7F">
        <w:rPr>
          <w:b/>
          <w:color w:val="7030A0"/>
          <w:sz w:val="36"/>
          <w:szCs w:val="36"/>
        </w:rPr>
        <w:t xml:space="preserve"> </w:t>
      </w:r>
      <w:r w:rsidR="009162E3" w:rsidRPr="00E10FF7">
        <w:rPr>
          <w:b/>
          <w:color w:val="7030A0"/>
          <w:sz w:val="36"/>
          <w:szCs w:val="36"/>
        </w:rPr>
        <w:t>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 xml:space="preserve">du </w:t>
      </w:r>
      <w:r w:rsidR="00155A7F" w:rsidRPr="00155A7F">
        <w:rPr>
          <w:b/>
          <w:color w:val="7030A0"/>
          <w:sz w:val="28"/>
          <w:szCs w:val="28"/>
        </w:rPr>
        <w:t>secondaire</w:t>
      </w:r>
    </w:p>
    <w:p w14:paraId="5D69F2E0" w14:textId="77777777"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C1</w:t>
      </w:r>
      <w:r>
        <w:rPr>
          <w:rFonts w:ascii="Century Gothic" w:hAnsi="Century Gothic"/>
          <w:color w:val="7030A0"/>
          <w:sz w:val="28"/>
        </w:rPr>
        <w:t xml:space="preserve"> </w:t>
      </w:r>
      <w:r w:rsidR="006E38AC" w:rsidRPr="006E38AC">
        <w:rPr>
          <w:rFonts w:ascii="Berlin Sans FB" w:hAnsi="Berlin Sans FB"/>
          <w:i/>
          <w:color w:val="000000" w:themeColor="text1"/>
        </w:rPr>
        <w:t>CRÉER DES ŒUVRES MUSICALES</w:t>
      </w:r>
      <w:r w:rsidR="006E38AC">
        <w:rPr>
          <w:rFonts w:ascii="Berlin Sans FB" w:hAnsi="Berlin Sans FB"/>
          <w:color w:val="000000" w:themeColor="text1"/>
        </w:rPr>
        <w:t xml:space="preserve">  </w:t>
      </w:r>
      <w:r w:rsidR="006E38AC" w:rsidRPr="00CA10F2">
        <w:rPr>
          <w:rFonts w:ascii="Century Gothic" w:hAnsi="Century Gothic"/>
          <w:b/>
          <w:color w:val="7030A0"/>
          <w:sz w:val="28"/>
        </w:rPr>
        <w:t>et C2</w:t>
      </w:r>
      <w:r w:rsidR="006E38AC">
        <w:rPr>
          <w:rFonts w:ascii="Century Gothic" w:hAnsi="Century Gothic"/>
          <w:color w:val="7030A0"/>
          <w:sz w:val="28"/>
        </w:rPr>
        <w:t xml:space="preserve"> </w:t>
      </w:r>
      <w:r w:rsidR="006E38AC" w:rsidRPr="006E38AC">
        <w:rPr>
          <w:rFonts w:ascii="Berlin Sans FB" w:hAnsi="Berlin Sans FB"/>
          <w:i/>
          <w:color w:val="000000" w:themeColor="text1"/>
        </w:rPr>
        <w:t>INTERPRÉTER DES ŒUVRES MUSICALES</w:t>
      </w:r>
    </w:p>
    <w:p w14:paraId="449769F8" w14:textId="77777777"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2773"/>
        <w:gridCol w:w="2643"/>
        <w:gridCol w:w="2124"/>
        <w:gridCol w:w="2257"/>
        <w:gridCol w:w="2179"/>
        <w:gridCol w:w="2109"/>
      </w:tblGrid>
      <w:tr w:rsidR="00851361" w:rsidRPr="00BF5EBC" w14:paraId="5D5DEE5B" w14:textId="77777777" w:rsidTr="00A23C50">
        <w:trPr>
          <w:trHeight w:val="360"/>
          <w:tblHeader/>
        </w:trPr>
        <w:tc>
          <w:tcPr>
            <w:tcW w:w="2773" w:type="dxa"/>
            <w:tcBorders>
              <w:top w:val="nil"/>
              <w:left w:val="nil"/>
            </w:tcBorders>
          </w:tcPr>
          <w:p w14:paraId="7FC92CD3" w14:textId="77777777" w:rsidR="00851361" w:rsidRDefault="00851361" w:rsidP="00751F5F">
            <w:pPr>
              <w:spacing w:after="0" w:line="240" w:lineRule="auto"/>
            </w:pPr>
          </w:p>
        </w:tc>
        <w:tc>
          <w:tcPr>
            <w:tcW w:w="2643" w:type="dxa"/>
            <w:shd w:val="clear" w:color="auto" w:fill="DBE5F1" w:themeFill="accent1" w:themeFillTint="33"/>
            <w:vAlign w:val="center"/>
          </w:tcPr>
          <w:p w14:paraId="63C9A3C5" w14:textId="77777777"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14:paraId="499CA5FE" w14:textId="77777777"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257" w:type="dxa"/>
            <w:shd w:val="clear" w:color="auto" w:fill="DBE5F1" w:themeFill="accent1" w:themeFillTint="33"/>
            <w:vAlign w:val="center"/>
          </w:tcPr>
          <w:p w14:paraId="1998CA8E" w14:textId="77777777"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79" w:type="dxa"/>
            <w:shd w:val="clear" w:color="auto" w:fill="DBE5F1" w:themeFill="accent1" w:themeFillTint="33"/>
            <w:vAlign w:val="center"/>
          </w:tcPr>
          <w:p w14:paraId="159F75CA" w14:textId="77777777"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217695CF" w14:textId="77777777"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6E38AC" w:rsidRPr="00B12E46" w14:paraId="436C8984" w14:textId="77777777" w:rsidTr="006E38AC">
        <w:tc>
          <w:tcPr>
            <w:tcW w:w="2773" w:type="dxa"/>
          </w:tcPr>
          <w:p w14:paraId="778DEFD3" w14:textId="77777777" w:rsidR="006E38AC" w:rsidRDefault="006E38AC" w:rsidP="006E38AC">
            <w:pPr>
              <w:spacing w:after="40" w:line="240" w:lineRule="auto"/>
              <w:rPr>
                <w:b/>
              </w:rPr>
            </w:pPr>
            <w:r w:rsidRPr="006E38AC">
              <w:rPr>
                <w:b/>
              </w:rPr>
              <w:t>Maîtrise des connaissances ciblées par la</w:t>
            </w:r>
            <w:r w:rsidR="00E46902">
              <w:rPr>
                <w:b/>
              </w:rPr>
              <w:t xml:space="preserve"> progression des apprentissages :</w:t>
            </w:r>
          </w:p>
          <w:p w14:paraId="1B365888" w14:textId="77777777" w:rsidR="006E38AC" w:rsidRPr="00824A83" w:rsidRDefault="006E38AC" w:rsidP="00C753EB">
            <w:pPr>
              <w:spacing w:line="240" w:lineRule="auto"/>
              <w:rPr>
                <w:b/>
                <w:i/>
                <w:sz w:val="14"/>
                <w:szCs w:val="14"/>
              </w:rPr>
            </w:pPr>
            <w:r w:rsidRPr="00824A83">
              <w:rPr>
                <w:b/>
                <w:i/>
                <w:sz w:val="14"/>
                <w:szCs w:val="14"/>
              </w:rPr>
              <w:t>1</w:t>
            </w:r>
            <w:r w:rsidRPr="00824A83">
              <w:rPr>
                <w:b/>
                <w:i/>
                <w:sz w:val="14"/>
                <w:szCs w:val="14"/>
                <w:vertAlign w:val="superscript"/>
              </w:rPr>
              <w:t>e</w:t>
            </w:r>
            <w:r w:rsidR="00C753EB" w:rsidRPr="00824A83">
              <w:rPr>
                <w:b/>
                <w:i/>
                <w:sz w:val="14"/>
                <w:szCs w:val="14"/>
                <w:vertAlign w:val="superscript"/>
              </w:rPr>
              <w:t>r</w:t>
            </w:r>
            <w:r w:rsidRPr="00824A83">
              <w:rPr>
                <w:b/>
                <w:i/>
                <w:sz w:val="14"/>
                <w:szCs w:val="14"/>
              </w:rPr>
              <w:t xml:space="preserve"> cycle  </w:t>
            </w:r>
            <w:r w:rsidRPr="00824A83">
              <w:rPr>
                <w:i/>
                <w:sz w:val="14"/>
                <w:szCs w:val="14"/>
              </w:rPr>
              <w:t>(L’élève identifie)</w:t>
            </w:r>
            <w:r w:rsidR="00C753EB" w:rsidRPr="00824A83">
              <w:rPr>
                <w:b/>
                <w:i/>
                <w:sz w:val="14"/>
                <w:szCs w:val="14"/>
              </w:rPr>
              <w:br/>
            </w:r>
            <w:r w:rsidRPr="0061259C">
              <w:rPr>
                <w:i/>
                <w:sz w:val="14"/>
                <w:szCs w:val="14"/>
              </w:rPr>
              <w:t>Règles relatives à la musique d’ensemble, procédés de composition, moyens sonores, techniques et notions</w:t>
            </w:r>
          </w:p>
          <w:p w14:paraId="0EEF1C05" w14:textId="77777777" w:rsidR="006E38AC" w:rsidRPr="006547C1" w:rsidRDefault="006E38AC" w:rsidP="0061259C">
            <w:pPr>
              <w:spacing w:after="120" w:line="240" w:lineRule="auto"/>
            </w:pPr>
            <w:r w:rsidRPr="00824A83">
              <w:rPr>
                <w:b/>
                <w:i/>
                <w:sz w:val="14"/>
                <w:szCs w:val="14"/>
              </w:rPr>
              <w:t>2</w:t>
            </w:r>
            <w:r w:rsidRPr="00824A83">
              <w:rPr>
                <w:b/>
                <w:i/>
                <w:sz w:val="14"/>
                <w:szCs w:val="14"/>
                <w:vertAlign w:val="superscript"/>
              </w:rPr>
              <w:t>e</w:t>
            </w:r>
            <w:r w:rsidRPr="00824A83">
              <w:rPr>
                <w:b/>
                <w:i/>
                <w:sz w:val="14"/>
                <w:szCs w:val="14"/>
              </w:rPr>
              <w:t xml:space="preserve"> cycle  </w:t>
            </w:r>
            <w:r w:rsidRPr="00824A83">
              <w:rPr>
                <w:i/>
                <w:sz w:val="14"/>
                <w:szCs w:val="14"/>
              </w:rPr>
              <w:t>(L’élève différencie)</w:t>
            </w:r>
            <w:r w:rsidR="00C753EB" w:rsidRPr="00824A83">
              <w:rPr>
                <w:b/>
                <w:i/>
                <w:sz w:val="14"/>
                <w:szCs w:val="14"/>
              </w:rPr>
              <w:br/>
            </w:r>
            <w:r w:rsidRPr="0061259C">
              <w:rPr>
                <w:i/>
                <w:sz w:val="14"/>
                <w:szCs w:val="14"/>
              </w:rPr>
              <w:t>Règles relatives à la musique d’ensemble, procédés de composition, moyens sonores, médias, outils, techniques et notions</w:t>
            </w:r>
          </w:p>
        </w:tc>
        <w:tc>
          <w:tcPr>
            <w:tcW w:w="2643" w:type="dxa"/>
          </w:tcPr>
          <w:p w14:paraId="6A2A4261" w14:textId="06FD302F" w:rsidR="0061259C" w:rsidRDefault="006E38AC" w:rsidP="006E38AC">
            <w:pPr>
              <w:spacing w:after="0" w:line="240" w:lineRule="auto"/>
              <w:rPr>
                <w:sz w:val="19"/>
                <w:szCs w:val="19"/>
              </w:rPr>
            </w:pPr>
            <w:r w:rsidRPr="006E38AC">
              <w:rPr>
                <w:sz w:val="19"/>
                <w:szCs w:val="19"/>
              </w:rPr>
              <w:t>L’élève</w:t>
            </w:r>
            <w:r w:rsidR="0061259C">
              <w:rPr>
                <w:sz w:val="19"/>
                <w:szCs w:val="19"/>
              </w:rPr>
              <w:t> :</w:t>
            </w:r>
          </w:p>
          <w:p w14:paraId="0612B1A7" w14:textId="72417A99" w:rsidR="006E38AC" w:rsidRPr="0061259C" w:rsidRDefault="006E38AC" w:rsidP="0061259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488" w:hanging="284"/>
              <w:rPr>
                <w:sz w:val="19"/>
                <w:szCs w:val="19"/>
              </w:rPr>
            </w:pPr>
            <w:r w:rsidRPr="0061259C">
              <w:rPr>
                <w:sz w:val="15"/>
                <w:szCs w:val="15"/>
              </w:rPr>
              <w:t>identifie ou différencie tous les éléments du contenu de formation qui sont ciblés dans sa tâche d’interprétation ou de création.</w:t>
            </w:r>
          </w:p>
        </w:tc>
        <w:tc>
          <w:tcPr>
            <w:tcW w:w="2124" w:type="dxa"/>
          </w:tcPr>
          <w:p w14:paraId="63EE2A3E" w14:textId="17527931" w:rsidR="0061259C" w:rsidRDefault="006E38AC" w:rsidP="0061259C">
            <w:pPr>
              <w:spacing w:after="0" w:line="240" w:lineRule="auto"/>
              <w:rPr>
                <w:sz w:val="19"/>
                <w:szCs w:val="19"/>
              </w:rPr>
            </w:pPr>
            <w:r w:rsidRPr="006E38AC">
              <w:rPr>
                <w:sz w:val="19"/>
                <w:szCs w:val="19"/>
              </w:rPr>
              <w:t>L’élève</w:t>
            </w:r>
            <w:r w:rsidR="0061259C">
              <w:rPr>
                <w:sz w:val="19"/>
                <w:szCs w:val="19"/>
              </w:rPr>
              <w:t> :</w:t>
            </w:r>
            <w:r w:rsidRPr="006E38AC">
              <w:rPr>
                <w:sz w:val="19"/>
                <w:szCs w:val="19"/>
              </w:rPr>
              <w:t xml:space="preserve"> </w:t>
            </w:r>
          </w:p>
          <w:p w14:paraId="1636123C" w14:textId="2A39A581" w:rsidR="006E38AC" w:rsidRPr="0061259C" w:rsidRDefault="0061259C" w:rsidP="0061259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96"/>
              <w:rPr>
                <w:sz w:val="19"/>
                <w:szCs w:val="19"/>
              </w:rPr>
            </w:pPr>
            <w:r w:rsidRPr="0061259C">
              <w:rPr>
                <w:sz w:val="15"/>
                <w:szCs w:val="15"/>
              </w:rPr>
              <w:t>i</w:t>
            </w:r>
            <w:r w:rsidR="006E38AC" w:rsidRPr="0061259C">
              <w:rPr>
                <w:sz w:val="15"/>
                <w:szCs w:val="15"/>
              </w:rPr>
              <w:t>dentifie ou différencie la plupart des éléments du contenu de formation qui sont ciblés dans sa tâche d’interprétation ou de création.</w:t>
            </w:r>
          </w:p>
        </w:tc>
        <w:tc>
          <w:tcPr>
            <w:tcW w:w="2257" w:type="dxa"/>
          </w:tcPr>
          <w:p w14:paraId="008F196A" w14:textId="6819D2CE" w:rsidR="0061259C" w:rsidRDefault="006E38AC" w:rsidP="006E38AC">
            <w:pPr>
              <w:spacing w:after="0" w:line="240" w:lineRule="auto"/>
              <w:rPr>
                <w:sz w:val="19"/>
                <w:szCs w:val="19"/>
              </w:rPr>
            </w:pPr>
            <w:r w:rsidRPr="006E38AC">
              <w:rPr>
                <w:sz w:val="19"/>
                <w:szCs w:val="19"/>
              </w:rPr>
              <w:t>L’élève</w:t>
            </w:r>
            <w:r w:rsidR="0061259C">
              <w:rPr>
                <w:sz w:val="19"/>
                <w:szCs w:val="19"/>
              </w:rPr>
              <w:t> :</w:t>
            </w:r>
          </w:p>
          <w:p w14:paraId="336654F9" w14:textId="30612DD8" w:rsidR="006E38AC" w:rsidRPr="0061259C" w:rsidRDefault="006E38AC" w:rsidP="0061259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98"/>
              <w:rPr>
                <w:sz w:val="19"/>
                <w:szCs w:val="19"/>
              </w:rPr>
            </w:pPr>
            <w:r w:rsidRPr="0061259C">
              <w:rPr>
                <w:sz w:val="15"/>
                <w:szCs w:val="15"/>
              </w:rPr>
              <w:t>identifie ou différencie quelques éléments du contenu de formation qui sont ciblés dans sa tâche d’interprétation ou de création.</w:t>
            </w:r>
          </w:p>
        </w:tc>
        <w:tc>
          <w:tcPr>
            <w:tcW w:w="2179" w:type="dxa"/>
          </w:tcPr>
          <w:p w14:paraId="13E682ED" w14:textId="5732908D" w:rsidR="0061259C" w:rsidRDefault="006E38AC" w:rsidP="006E38AC">
            <w:pPr>
              <w:spacing w:after="0" w:line="240" w:lineRule="auto"/>
              <w:rPr>
                <w:sz w:val="19"/>
                <w:szCs w:val="19"/>
              </w:rPr>
            </w:pPr>
            <w:r w:rsidRPr="006E38AC">
              <w:rPr>
                <w:sz w:val="19"/>
                <w:szCs w:val="19"/>
              </w:rPr>
              <w:t>L’élève</w:t>
            </w:r>
            <w:r w:rsidR="0061259C">
              <w:rPr>
                <w:sz w:val="19"/>
                <w:szCs w:val="19"/>
              </w:rPr>
              <w:t> :</w:t>
            </w:r>
          </w:p>
          <w:p w14:paraId="77D6B1BD" w14:textId="0D397626" w:rsidR="006E38AC" w:rsidRPr="0061259C" w:rsidRDefault="006E38AC" w:rsidP="0061259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409"/>
              <w:rPr>
                <w:sz w:val="19"/>
                <w:szCs w:val="19"/>
              </w:rPr>
            </w:pPr>
            <w:r w:rsidRPr="0061259C">
              <w:rPr>
                <w:sz w:val="15"/>
                <w:szCs w:val="15"/>
              </w:rPr>
              <w:t>identifie ou différencie peu d’éléments du contenu de formation qui sont ciblés dans sa tâche d’interprétation ou de création</w:t>
            </w:r>
            <w:r w:rsidRPr="0061259C">
              <w:rPr>
                <w:sz w:val="19"/>
                <w:szCs w:val="19"/>
              </w:rPr>
              <w:t>.</w:t>
            </w:r>
          </w:p>
        </w:tc>
        <w:tc>
          <w:tcPr>
            <w:tcW w:w="2109" w:type="dxa"/>
          </w:tcPr>
          <w:p w14:paraId="53908F79" w14:textId="40ABC872" w:rsidR="0061259C" w:rsidRDefault="006E38AC" w:rsidP="006E38AC">
            <w:pPr>
              <w:spacing w:after="0" w:line="240" w:lineRule="auto"/>
              <w:rPr>
                <w:sz w:val="19"/>
                <w:szCs w:val="19"/>
              </w:rPr>
            </w:pPr>
            <w:r w:rsidRPr="006E38AC">
              <w:rPr>
                <w:sz w:val="19"/>
                <w:szCs w:val="19"/>
              </w:rPr>
              <w:t>L’élève</w:t>
            </w:r>
            <w:r w:rsidR="0061259C">
              <w:rPr>
                <w:sz w:val="19"/>
                <w:szCs w:val="19"/>
              </w:rPr>
              <w:t> :</w:t>
            </w:r>
            <w:r w:rsidRPr="006E38AC">
              <w:rPr>
                <w:sz w:val="19"/>
                <w:szCs w:val="19"/>
              </w:rPr>
              <w:t xml:space="preserve"> </w:t>
            </w:r>
          </w:p>
          <w:p w14:paraId="026DA556" w14:textId="6BDCFAEF" w:rsidR="006E38AC" w:rsidRPr="0061259C" w:rsidRDefault="006E38AC" w:rsidP="0061259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57"/>
              <w:rPr>
                <w:sz w:val="19"/>
                <w:szCs w:val="19"/>
              </w:rPr>
            </w:pPr>
            <w:r w:rsidRPr="0061259C">
              <w:rPr>
                <w:sz w:val="15"/>
                <w:szCs w:val="15"/>
              </w:rPr>
              <w:t>identifie ou différencie très peu ou aucun des éléments du contenu de formation qui sont ciblés dans sa tâche d’interprétation ou de création.</w:t>
            </w:r>
          </w:p>
        </w:tc>
      </w:tr>
      <w:tr w:rsidR="006E38AC" w:rsidRPr="00B12E46" w14:paraId="0CA4B6D5" w14:textId="77777777" w:rsidTr="00F8536E">
        <w:tc>
          <w:tcPr>
            <w:tcW w:w="2773" w:type="dxa"/>
          </w:tcPr>
          <w:p w14:paraId="35E46C6A" w14:textId="77777777" w:rsidR="006E38AC" w:rsidRPr="006E38AC" w:rsidRDefault="006E38AC" w:rsidP="006E38AC">
            <w:pPr>
              <w:spacing w:after="40" w:line="240" w:lineRule="auto"/>
              <w:rPr>
                <w:b/>
              </w:rPr>
            </w:pPr>
            <w:r w:rsidRPr="006E38AC">
              <w:rPr>
                <w:b/>
              </w:rPr>
              <w:t xml:space="preserve">Efficacité de l’utilisation des connaissances liées au langage musical : </w:t>
            </w:r>
          </w:p>
          <w:p w14:paraId="171FF8B9" w14:textId="77777777" w:rsidR="006E38AC" w:rsidRPr="006E38AC" w:rsidRDefault="006E38AC" w:rsidP="006E38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E38AC">
              <w:rPr>
                <w:sz w:val="15"/>
                <w:szCs w:val="15"/>
              </w:rPr>
              <w:t>Pertinence des éléments du langage musical</w:t>
            </w:r>
          </w:p>
          <w:p w14:paraId="40959F5C" w14:textId="77777777" w:rsidR="006E38AC" w:rsidRPr="00924D4D" w:rsidRDefault="006E38AC" w:rsidP="006E38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924D4D">
              <w:rPr>
                <w:sz w:val="15"/>
                <w:szCs w:val="15"/>
              </w:rPr>
              <w:t>Représentation graphique des créations</w:t>
            </w:r>
          </w:p>
          <w:p w14:paraId="470F5135" w14:textId="77777777" w:rsidR="006E38AC" w:rsidRPr="006547C1" w:rsidRDefault="006E38AC" w:rsidP="006E38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entury Gothic" w:hAnsi="Century Gothic"/>
                <w:color w:val="000000"/>
              </w:rPr>
            </w:pPr>
            <w:r w:rsidRPr="00924D4D">
              <w:rPr>
                <w:sz w:val="15"/>
                <w:szCs w:val="15"/>
              </w:rPr>
              <w:t>Recours à des stratégies de déchiffrage et de mémorisation dans les interprétations</w:t>
            </w:r>
          </w:p>
        </w:tc>
        <w:tc>
          <w:tcPr>
            <w:tcW w:w="2643" w:type="dxa"/>
          </w:tcPr>
          <w:p w14:paraId="31AB2E5A" w14:textId="77777777" w:rsidR="00F8536E" w:rsidRPr="00F8536E" w:rsidRDefault="00F8536E" w:rsidP="00F8536E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0F1E1335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mobilise avec précision tous les éléments ciblés du langage musical;</w:t>
            </w:r>
          </w:p>
          <w:p w14:paraId="0FD389EF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conçoit  une représentation graphique   conforme à sa création;</w:t>
            </w:r>
          </w:p>
          <w:p w14:paraId="415F59B6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des stratégies efficaces de déchiffrage et de mémorisation dans ses interprétations.</w:t>
            </w:r>
          </w:p>
        </w:tc>
        <w:tc>
          <w:tcPr>
            <w:tcW w:w="2124" w:type="dxa"/>
          </w:tcPr>
          <w:p w14:paraId="02016454" w14:textId="77777777" w:rsidR="00F8536E" w:rsidRPr="00F8536E" w:rsidRDefault="00F8536E" w:rsidP="00F8536E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0A728964" w14:textId="77777777" w:rsidR="006E38AC" w:rsidRPr="00F8536E" w:rsidRDefault="006E38AC" w:rsidP="00F8536E">
            <w:pPr>
              <w:pStyle w:val="En-tte"/>
              <w:numPr>
                <w:ilvl w:val="0"/>
                <w:numId w:val="7"/>
              </w:numPr>
              <w:tabs>
                <w:tab w:val="clear" w:pos="722"/>
                <w:tab w:val="num" w:pos="359"/>
              </w:tabs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mobilise adéquatement la plupart des éléments ciblés du langage musical;</w:t>
            </w:r>
          </w:p>
          <w:p w14:paraId="670D6E83" w14:textId="77777777" w:rsidR="006E38AC" w:rsidRPr="00F8536E" w:rsidRDefault="006E38AC" w:rsidP="00F8536E">
            <w:pPr>
              <w:pStyle w:val="En-tte"/>
              <w:numPr>
                <w:ilvl w:val="0"/>
                <w:numId w:val="7"/>
              </w:numPr>
              <w:tabs>
                <w:tab w:val="clear" w:pos="722"/>
                <w:tab w:val="num" w:pos="359"/>
              </w:tabs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conçoit  une représentation graphique en lien avec sa création; </w:t>
            </w:r>
          </w:p>
          <w:p w14:paraId="0955765E" w14:textId="77777777" w:rsidR="006E38AC" w:rsidRPr="00F8536E" w:rsidRDefault="006E38AC" w:rsidP="00F8536E">
            <w:pPr>
              <w:pStyle w:val="En-tte"/>
              <w:numPr>
                <w:ilvl w:val="0"/>
                <w:numId w:val="7"/>
              </w:numPr>
              <w:tabs>
                <w:tab w:val="clear" w:pos="722"/>
                <w:tab w:val="num" w:pos="359"/>
              </w:tabs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des stratégies adéquates de déchiffrage et de mémorisation dans ses interprétations.</w:t>
            </w:r>
          </w:p>
        </w:tc>
        <w:tc>
          <w:tcPr>
            <w:tcW w:w="2257" w:type="dxa"/>
          </w:tcPr>
          <w:p w14:paraId="2EAAB616" w14:textId="77777777" w:rsidR="00F8536E" w:rsidRPr="00F8536E" w:rsidRDefault="00F8536E" w:rsidP="00F8536E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66183DD6" w14:textId="77777777" w:rsidR="006E38AC" w:rsidRPr="00F8536E" w:rsidRDefault="006E38AC" w:rsidP="00F8536E">
            <w:pPr>
              <w:pStyle w:val="En-tte"/>
              <w:numPr>
                <w:ilvl w:val="0"/>
                <w:numId w:val="8"/>
              </w:numPr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mobilise de façon acceptable quelques éléments ciblés du langage musical;</w:t>
            </w:r>
          </w:p>
          <w:p w14:paraId="4B091E65" w14:textId="77777777" w:rsidR="006E38AC" w:rsidRPr="00F8536E" w:rsidRDefault="006E38AC" w:rsidP="00F8536E">
            <w:pPr>
              <w:pStyle w:val="En-tte"/>
              <w:numPr>
                <w:ilvl w:val="0"/>
                <w:numId w:val="8"/>
              </w:numPr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conçoit  une représentation graphique parfois en lien avec sa création; </w:t>
            </w:r>
          </w:p>
          <w:p w14:paraId="37DFF8DC" w14:textId="77777777" w:rsidR="006E38AC" w:rsidRPr="00F8536E" w:rsidRDefault="006E38AC" w:rsidP="00F8536E">
            <w:pPr>
              <w:pStyle w:val="En-tte"/>
              <w:numPr>
                <w:ilvl w:val="0"/>
                <w:numId w:val="8"/>
              </w:numPr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parfois des stratégies  de déchiffrage et de mémorisation dans ses interprétations.</w:t>
            </w:r>
          </w:p>
        </w:tc>
        <w:tc>
          <w:tcPr>
            <w:tcW w:w="2179" w:type="dxa"/>
          </w:tcPr>
          <w:p w14:paraId="265AE68A" w14:textId="77777777" w:rsidR="00F8536E" w:rsidRPr="00F8536E" w:rsidRDefault="00F8536E" w:rsidP="00F8536E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084B1514" w14:textId="77777777" w:rsidR="006E38AC" w:rsidRPr="00F8536E" w:rsidRDefault="006E38AC" w:rsidP="00F8536E">
            <w:pPr>
              <w:pStyle w:val="En-tte"/>
              <w:numPr>
                <w:ilvl w:val="0"/>
                <w:numId w:val="9"/>
              </w:numPr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peu d’éléments ciblés du langage musical;</w:t>
            </w:r>
          </w:p>
          <w:p w14:paraId="437444AE" w14:textId="77777777" w:rsidR="006E38AC" w:rsidRPr="00F8536E" w:rsidRDefault="006E38AC" w:rsidP="00F8536E">
            <w:pPr>
              <w:pStyle w:val="En-tte"/>
              <w:numPr>
                <w:ilvl w:val="0"/>
                <w:numId w:val="9"/>
              </w:numPr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conçoit  une représentation graphique peu en lien avec sa création; </w:t>
            </w:r>
          </w:p>
          <w:p w14:paraId="5E7BABB0" w14:textId="77777777" w:rsidR="006E38AC" w:rsidRPr="00F8536E" w:rsidRDefault="006E38AC" w:rsidP="00F8536E">
            <w:pPr>
              <w:pStyle w:val="En-tte"/>
              <w:numPr>
                <w:ilvl w:val="0"/>
                <w:numId w:val="9"/>
              </w:numPr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peu de stratégies  de déchiffrage et de mémorisation dans ses interprétations.</w:t>
            </w:r>
          </w:p>
        </w:tc>
        <w:tc>
          <w:tcPr>
            <w:tcW w:w="2109" w:type="dxa"/>
          </w:tcPr>
          <w:p w14:paraId="49766F08" w14:textId="77777777" w:rsidR="00F8536E" w:rsidRPr="00F8536E" w:rsidRDefault="00F8536E" w:rsidP="00F8536E">
            <w:pPr>
              <w:pStyle w:val="En-tte"/>
              <w:spacing w:after="40"/>
              <w:rPr>
                <w:sz w:val="19"/>
                <w:szCs w:val="19"/>
              </w:rPr>
            </w:pPr>
            <w:r w:rsidRPr="00F8536E">
              <w:rPr>
                <w:sz w:val="19"/>
                <w:szCs w:val="19"/>
              </w:rPr>
              <w:t>L’élève :</w:t>
            </w:r>
          </w:p>
          <w:p w14:paraId="5F8E558E" w14:textId="77777777" w:rsidR="006E38AC" w:rsidRPr="00F8536E" w:rsidRDefault="006E38AC" w:rsidP="00F8536E">
            <w:pPr>
              <w:pStyle w:val="En-tte"/>
              <w:numPr>
                <w:ilvl w:val="0"/>
                <w:numId w:val="10"/>
              </w:numPr>
              <w:tabs>
                <w:tab w:val="clear" w:pos="770"/>
                <w:tab w:val="num" w:pos="294"/>
              </w:tabs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très peu ou aucun des éléments ciblés du langage musical;</w:t>
            </w:r>
          </w:p>
          <w:p w14:paraId="727505A5" w14:textId="77777777" w:rsidR="006E38AC" w:rsidRPr="00F8536E" w:rsidRDefault="006E38AC" w:rsidP="00F8536E">
            <w:pPr>
              <w:pStyle w:val="En-tte"/>
              <w:numPr>
                <w:ilvl w:val="0"/>
                <w:numId w:val="10"/>
              </w:numPr>
              <w:tabs>
                <w:tab w:val="clear" w:pos="770"/>
                <w:tab w:val="num" w:pos="294"/>
              </w:tabs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conçoit peu ou pas de représentation graphique; </w:t>
            </w:r>
          </w:p>
          <w:p w14:paraId="0E667BB6" w14:textId="77777777" w:rsidR="006E38AC" w:rsidRPr="00F8536E" w:rsidRDefault="006E38AC" w:rsidP="00F8536E">
            <w:pPr>
              <w:pStyle w:val="En-tte"/>
              <w:numPr>
                <w:ilvl w:val="0"/>
                <w:numId w:val="10"/>
              </w:numPr>
              <w:tabs>
                <w:tab w:val="clear" w:pos="770"/>
                <w:tab w:val="num" w:pos="294"/>
              </w:tabs>
              <w:spacing w:before="40"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très peu ou aucune stratégie de déchiffrage et de mémorisation dans ses interprétations.</w:t>
            </w:r>
          </w:p>
        </w:tc>
      </w:tr>
      <w:tr w:rsidR="006E38AC" w:rsidRPr="00B12E46" w14:paraId="6724CCC1" w14:textId="77777777" w:rsidTr="00A23C50">
        <w:trPr>
          <w:cantSplit/>
        </w:trPr>
        <w:tc>
          <w:tcPr>
            <w:tcW w:w="2773" w:type="dxa"/>
            <w:vAlign w:val="center"/>
          </w:tcPr>
          <w:p w14:paraId="2606C852" w14:textId="77777777" w:rsidR="006E38AC" w:rsidRPr="00924D4D" w:rsidRDefault="006E38AC" w:rsidP="00924D4D">
            <w:pPr>
              <w:spacing w:after="40" w:line="240" w:lineRule="auto"/>
              <w:rPr>
                <w:b/>
              </w:rPr>
            </w:pPr>
            <w:r w:rsidRPr="00924D4D">
              <w:rPr>
                <w:b/>
              </w:rPr>
              <w:t>Efficacité de l’utilisation des connaissances liées aux éléments de techniques :</w:t>
            </w:r>
          </w:p>
          <w:p w14:paraId="6D3FBB71" w14:textId="77777777" w:rsidR="006E38AC" w:rsidRPr="006547C1" w:rsidRDefault="00924D4D" w:rsidP="00924D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i/>
              </w:rPr>
            </w:pPr>
            <w:r>
              <w:rPr>
                <w:sz w:val="15"/>
                <w:szCs w:val="15"/>
              </w:rPr>
              <w:t>P</w:t>
            </w:r>
            <w:r w:rsidR="006E38AC" w:rsidRPr="00924D4D">
              <w:rPr>
                <w:sz w:val="15"/>
                <w:szCs w:val="15"/>
              </w:rPr>
              <w:t>ertinence des éléments de techniques vocales ou instrumentales (moyens sonores)</w:t>
            </w:r>
          </w:p>
        </w:tc>
        <w:tc>
          <w:tcPr>
            <w:tcW w:w="2643" w:type="dxa"/>
          </w:tcPr>
          <w:p w14:paraId="4106CD18" w14:textId="77777777" w:rsidR="006E38AC" w:rsidRPr="00F8536E" w:rsidRDefault="006E38AC" w:rsidP="00F8536E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3CF6F30D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maîtrise tous les éléments de techniques ciblés;</w:t>
            </w:r>
          </w:p>
          <w:p w14:paraId="68D711B0" w14:textId="77777777" w:rsidR="006E38AC" w:rsidRPr="00F8536E" w:rsidRDefault="006E38AC" w:rsidP="00270CA1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encha</w:t>
            </w:r>
            <w:r w:rsidR="00270CA1">
              <w:rPr>
                <w:sz w:val="15"/>
                <w:szCs w:val="15"/>
              </w:rPr>
              <w:t>î</w:t>
            </w:r>
            <w:r w:rsidRPr="00F8536E">
              <w:rPr>
                <w:sz w:val="15"/>
                <w:szCs w:val="15"/>
              </w:rPr>
              <w:t>ne avec fluidité les phrases musicales.</w:t>
            </w:r>
          </w:p>
        </w:tc>
        <w:tc>
          <w:tcPr>
            <w:tcW w:w="2124" w:type="dxa"/>
          </w:tcPr>
          <w:p w14:paraId="1DCE7038" w14:textId="77777777" w:rsidR="006E38AC" w:rsidRPr="00F8536E" w:rsidRDefault="006E38AC" w:rsidP="00F8536E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13B3E1AC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maîtrise la plupart des éléments de techniques ciblés;</w:t>
            </w:r>
          </w:p>
          <w:p w14:paraId="76E54857" w14:textId="77777777" w:rsidR="006E38AC" w:rsidRPr="00F8536E" w:rsidRDefault="00270CA1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encha</w:t>
            </w:r>
            <w:r>
              <w:rPr>
                <w:sz w:val="15"/>
                <w:szCs w:val="15"/>
              </w:rPr>
              <w:t>î</w:t>
            </w:r>
            <w:r w:rsidRPr="00F8536E">
              <w:rPr>
                <w:sz w:val="15"/>
                <w:szCs w:val="15"/>
              </w:rPr>
              <w:t>ne</w:t>
            </w:r>
            <w:r w:rsidR="006E38AC" w:rsidRPr="00F8536E">
              <w:rPr>
                <w:sz w:val="15"/>
                <w:szCs w:val="15"/>
              </w:rPr>
              <w:t xml:space="preserve"> les phrases musicales.</w:t>
            </w:r>
          </w:p>
        </w:tc>
        <w:tc>
          <w:tcPr>
            <w:tcW w:w="2257" w:type="dxa"/>
          </w:tcPr>
          <w:p w14:paraId="55152F09" w14:textId="77777777" w:rsidR="006E38AC" w:rsidRPr="00F8536E" w:rsidRDefault="006E38AC" w:rsidP="00F8536E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28BA48CF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de façon acceptable des éléments de techniques ciblés;</w:t>
            </w:r>
          </w:p>
          <w:p w14:paraId="0D87ED31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exécute de façon interrompue les phrases musicales. </w:t>
            </w:r>
          </w:p>
        </w:tc>
        <w:tc>
          <w:tcPr>
            <w:tcW w:w="2179" w:type="dxa"/>
          </w:tcPr>
          <w:p w14:paraId="32A328EC" w14:textId="77777777" w:rsidR="006E38AC" w:rsidRPr="00F8536E" w:rsidRDefault="006E38AC" w:rsidP="00F8536E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3865C173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peu d’éléments de techniques ciblés;</w:t>
            </w:r>
          </w:p>
          <w:p w14:paraId="32BB18D8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exécute partiellement les phrases musicales. </w:t>
            </w:r>
          </w:p>
        </w:tc>
        <w:tc>
          <w:tcPr>
            <w:tcW w:w="2109" w:type="dxa"/>
          </w:tcPr>
          <w:p w14:paraId="4EB4D58F" w14:textId="77777777" w:rsidR="006E38AC" w:rsidRPr="00F8536E" w:rsidRDefault="006E38AC" w:rsidP="00F8536E">
            <w:pPr>
              <w:pStyle w:val="En-tte"/>
              <w:spacing w:after="40"/>
              <w:rPr>
                <w:sz w:val="19"/>
                <w:szCs w:val="19"/>
              </w:rPr>
            </w:pPr>
            <w:r w:rsidRPr="00F8536E">
              <w:rPr>
                <w:sz w:val="19"/>
                <w:szCs w:val="19"/>
              </w:rPr>
              <w:t>L’élève :</w:t>
            </w:r>
          </w:p>
          <w:p w14:paraId="0A71A68B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 très peu ou aucun des éléments de techniques ciblés;</w:t>
            </w:r>
          </w:p>
          <w:p w14:paraId="450EE2EF" w14:textId="77777777" w:rsidR="006E38AC" w:rsidRPr="00F8536E" w:rsidRDefault="00270CA1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n’</w:t>
            </w:r>
            <w:r w:rsidR="00A63B92" w:rsidRPr="00F8536E">
              <w:rPr>
                <w:sz w:val="15"/>
                <w:szCs w:val="15"/>
              </w:rPr>
              <w:t xml:space="preserve">exécute </w:t>
            </w:r>
            <w:r w:rsidR="006E38AC" w:rsidRPr="00F8536E">
              <w:rPr>
                <w:sz w:val="15"/>
                <w:szCs w:val="15"/>
              </w:rPr>
              <w:t xml:space="preserve">aucune phrase musicale. </w:t>
            </w:r>
          </w:p>
        </w:tc>
      </w:tr>
      <w:tr w:rsidR="00494536" w:rsidRPr="00B12E46" w14:paraId="011EB45D" w14:textId="77777777" w:rsidTr="00494536">
        <w:trPr>
          <w:trHeight w:val="560"/>
        </w:trPr>
        <w:tc>
          <w:tcPr>
            <w:tcW w:w="2773" w:type="dxa"/>
            <w:vMerge w:val="restart"/>
          </w:tcPr>
          <w:p w14:paraId="09CFF177" w14:textId="77777777" w:rsidR="00494536" w:rsidRPr="00521059" w:rsidRDefault="00494536" w:rsidP="00F55DA1">
            <w:pPr>
              <w:spacing w:after="40" w:line="240" w:lineRule="auto"/>
              <w:rPr>
                <w:b/>
              </w:rPr>
            </w:pPr>
            <w:r w:rsidRPr="00521059">
              <w:rPr>
                <w:b/>
              </w:rPr>
              <w:t xml:space="preserve">Cohérence de l’organisation des éléments : </w:t>
            </w:r>
          </w:p>
          <w:p w14:paraId="096F248C" w14:textId="77777777" w:rsidR="00494536" w:rsidRDefault="00494536" w:rsidP="00F55D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521059">
              <w:rPr>
                <w:sz w:val="15"/>
                <w:szCs w:val="15"/>
              </w:rPr>
              <w:t xml:space="preserve">Mise en forme des éléments du langage </w:t>
            </w:r>
            <w:r>
              <w:rPr>
                <w:sz w:val="15"/>
                <w:szCs w:val="15"/>
              </w:rPr>
              <w:t>musical</w:t>
            </w:r>
            <w:r w:rsidRPr="00521059">
              <w:rPr>
                <w:sz w:val="15"/>
                <w:szCs w:val="15"/>
              </w:rPr>
              <w:t xml:space="preserve"> et des idées</w:t>
            </w:r>
          </w:p>
          <w:p w14:paraId="07D9B8D3" w14:textId="77777777" w:rsidR="00494536" w:rsidRPr="00521059" w:rsidRDefault="00494536" w:rsidP="00F55D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Utilisation d’un procédé de composition en fonction de l’intention de création</w:t>
            </w:r>
          </w:p>
          <w:p w14:paraId="751E715F" w14:textId="77777777" w:rsidR="00494536" w:rsidRPr="0061259C" w:rsidRDefault="00494536" w:rsidP="00F55D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521059">
              <w:rPr>
                <w:sz w:val="15"/>
                <w:szCs w:val="15"/>
              </w:rPr>
              <w:t>Relation entre la production et la proposition de départ</w:t>
            </w:r>
            <w:r>
              <w:rPr>
                <w:rFonts w:ascii="Century Gothic" w:hAnsi="Century Gothic"/>
                <w:i/>
                <w:color w:val="000000"/>
                <w:sz w:val="15"/>
                <w:szCs w:val="15"/>
              </w:rPr>
              <w:t xml:space="preserve"> </w:t>
            </w:r>
          </w:p>
          <w:p w14:paraId="46941F57" w14:textId="77777777" w:rsidR="0061259C" w:rsidRPr="008C4334" w:rsidRDefault="0061259C" w:rsidP="0061259C">
            <w:pPr>
              <w:pStyle w:val="Paragraphedeliste"/>
              <w:spacing w:after="0" w:line="240" w:lineRule="auto"/>
              <w:ind w:left="284"/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643" w:type="dxa"/>
          </w:tcPr>
          <w:p w14:paraId="48FAFA89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3B831849" w14:textId="61B3C78B" w:rsidR="00494536" w:rsidRPr="0061259C" w:rsidRDefault="00494536" w:rsidP="006125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 xml:space="preserve">utilise efficacement plusieurs procédés de composition et organise ses choix de façon pertinente et élaborée. </w:t>
            </w:r>
          </w:p>
          <w:p w14:paraId="2F476D88" w14:textId="77777777" w:rsidR="00494536" w:rsidRPr="00F55DA1" w:rsidRDefault="00494536" w:rsidP="00F55DA1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4" w:type="dxa"/>
          </w:tcPr>
          <w:p w14:paraId="06876DA7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6241B90B" w14:textId="5F6A27D8" w:rsidR="00494536" w:rsidRPr="0061259C" w:rsidRDefault="00494536" w:rsidP="006125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>utilise efficacement le procédé de composition demandé et organise ses choix de façon pertinente.</w:t>
            </w:r>
          </w:p>
        </w:tc>
        <w:tc>
          <w:tcPr>
            <w:tcW w:w="2257" w:type="dxa"/>
          </w:tcPr>
          <w:p w14:paraId="7F58EDCF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0E64D582" w14:textId="0C25DA00" w:rsidR="00494536" w:rsidRPr="0061259C" w:rsidRDefault="00494536" w:rsidP="006125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>utilise le procédé de composition demandé et organise sommairement ses choix.</w:t>
            </w:r>
          </w:p>
          <w:p w14:paraId="4D5F8F07" w14:textId="77777777" w:rsidR="00494536" w:rsidRPr="00F55DA1" w:rsidRDefault="00494536" w:rsidP="00F55DA1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79" w:type="dxa"/>
          </w:tcPr>
          <w:p w14:paraId="79E54443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65FEDF39" w14:textId="176EAE6A" w:rsidR="00494536" w:rsidRPr="0061259C" w:rsidRDefault="00C64C27" w:rsidP="006125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utilise</w:t>
            </w:r>
            <w:r w:rsidRPr="0061259C">
              <w:rPr>
                <w:sz w:val="15"/>
                <w:szCs w:val="15"/>
              </w:rPr>
              <w:t xml:space="preserve"> </w:t>
            </w:r>
            <w:r w:rsidR="00494536" w:rsidRPr="0061259C">
              <w:rPr>
                <w:sz w:val="15"/>
                <w:szCs w:val="15"/>
              </w:rPr>
              <w:t>diffic</w:t>
            </w:r>
            <w:r>
              <w:rPr>
                <w:sz w:val="15"/>
                <w:szCs w:val="15"/>
              </w:rPr>
              <w:t>i</w:t>
            </w:r>
            <w:r w:rsidR="00494536" w:rsidRPr="0061259C">
              <w:rPr>
                <w:sz w:val="15"/>
                <w:szCs w:val="15"/>
              </w:rPr>
              <w:t xml:space="preserve">lement le procédé de composition demandé et organise difficilement ses idées. </w:t>
            </w:r>
          </w:p>
          <w:p w14:paraId="7DC68C2F" w14:textId="77777777" w:rsidR="00494536" w:rsidRPr="00F55DA1" w:rsidRDefault="00494536" w:rsidP="00F55DA1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09" w:type="dxa"/>
            <w:vMerge w:val="restart"/>
          </w:tcPr>
          <w:p w14:paraId="11835436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44FCD84A" w14:textId="6B78B9F8" w:rsidR="00494536" w:rsidRPr="0061259C" w:rsidRDefault="00494536" w:rsidP="006125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 w:hanging="284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>n’utilise aucun procédé de composition et organise peu ou pas ses idées.</w:t>
            </w:r>
          </w:p>
          <w:p w14:paraId="33027A68" w14:textId="77777777" w:rsidR="00494536" w:rsidRPr="00895115" w:rsidRDefault="00494536" w:rsidP="00F55D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94536" w:rsidRPr="00B12E46" w14:paraId="0AF6DC4E" w14:textId="77777777" w:rsidTr="006E38AC">
        <w:trPr>
          <w:trHeight w:val="760"/>
        </w:trPr>
        <w:tc>
          <w:tcPr>
            <w:tcW w:w="2773" w:type="dxa"/>
            <w:vMerge/>
          </w:tcPr>
          <w:p w14:paraId="11F9F954" w14:textId="77777777" w:rsidR="00494536" w:rsidRPr="00521059" w:rsidRDefault="00494536" w:rsidP="00F55DA1">
            <w:pPr>
              <w:spacing w:after="40" w:line="240" w:lineRule="auto"/>
              <w:rPr>
                <w:b/>
              </w:rPr>
            </w:pPr>
          </w:p>
        </w:tc>
        <w:tc>
          <w:tcPr>
            <w:tcW w:w="2643" w:type="dxa"/>
          </w:tcPr>
          <w:p w14:paraId="68572399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3DDEBF11" w14:textId="4D4CE0F8" w:rsidR="00494536" w:rsidRPr="0061259C" w:rsidRDefault="00494536" w:rsidP="006125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04" w:hanging="218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 xml:space="preserve"> structure sa pièce musicale de façon à mettre en valeur</w:t>
            </w:r>
            <w:r w:rsidR="00171701">
              <w:rPr>
                <w:sz w:val="15"/>
                <w:szCs w:val="15"/>
              </w:rPr>
              <w:t xml:space="preserve"> tous</w:t>
            </w:r>
            <w:bookmarkStart w:id="0" w:name="_GoBack"/>
            <w:bookmarkEnd w:id="0"/>
            <w:r w:rsidRPr="0061259C">
              <w:rPr>
                <w:sz w:val="15"/>
                <w:szCs w:val="15"/>
              </w:rPr>
              <w:t xml:space="preserve"> les éléments de la proposition de création.</w:t>
            </w:r>
          </w:p>
        </w:tc>
        <w:tc>
          <w:tcPr>
            <w:tcW w:w="2124" w:type="dxa"/>
          </w:tcPr>
          <w:p w14:paraId="25C23D14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2554D352" w14:textId="71FD841D" w:rsidR="00494536" w:rsidRPr="0061259C" w:rsidRDefault="00494536" w:rsidP="006125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04" w:hanging="218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 xml:space="preserve"> structure sa pièce musicale en respectant la plupart  des éléments de la proposition  de création.</w:t>
            </w:r>
          </w:p>
        </w:tc>
        <w:tc>
          <w:tcPr>
            <w:tcW w:w="2257" w:type="dxa"/>
          </w:tcPr>
          <w:p w14:paraId="5896A2DC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423BAE61" w14:textId="27ADFB83" w:rsidR="00494536" w:rsidRPr="0061259C" w:rsidRDefault="00494536" w:rsidP="006125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04" w:hanging="218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 xml:space="preserve">  structure sa pièce musicale en respectant quelques éléments de la proposition  de création.</w:t>
            </w:r>
          </w:p>
        </w:tc>
        <w:tc>
          <w:tcPr>
            <w:tcW w:w="2179" w:type="dxa"/>
          </w:tcPr>
          <w:p w14:paraId="6C3DCC48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069DA4EB" w14:textId="25F2BCB2" w:rsidR="00494536" w:rsidRPr="0061259C" w:rsidRDefault="00494536" w:rsidP="006125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04" w:hanging="218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 xml:space="preserve"> structure sa pièce musicale ayant peu de liens avec les éléments de la proposition  de création.</w:t>
            </w:r>
          </w:p>
        </w:tc>
        <w:tc>
          <w:tcPr>
            <w:tcW w:w="2109" w:type="dxa"/>
            <w:vMerge/>
          </w:tcPr>
          <w:p w14:paraId="68CC9180" w14:textId="77777777" w:rsidR="00494536" w:rsidRPr="00987E05" w:rsidRDefault="00494536" w:rsidP="0049453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E38AC" w:rsidRPr="00B12E46" w14:paraId="05B4DF73" w14:textId="77777777" w:rsidTr="006E38AC">
        <w:tc>
          <w:tcPr>
            <w:tcW w:w="2773" w:type="dxa"/>
          </w:tcPr>
          <w:p w14:paraId="3B6E5907" w14:textId="77777777" w:rsidR="006E38AC" w:rsidRPr="00924D4D" w:rsidRDefault="006E38AC" w:rsidP="00924D4D">
            <w:pPr>
              <w:spacing w:after="40" w:line="240" w:lineRule="auto"/>
              <w:rPr>
                <w:b/>
              </w:rPr>
            </w:pPr>
            <w:r w:rsidRPr="00924D4D">
              <w:rPr>
                <w:b/>
              </w:rPr>
              <w:lastRenderedPageBreak/>
              <w:t>Authenticité de la production : </w:t>
            </w:r>
          </w:p>
          <w:p w14:paraId="135A4055" w14:textId="77777777" w:rsidR="006E38AC" w:rsidRPr="00924D4D" w:rsidRDefault="00924D4D" w:rsidP="00924D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="006E38AC" w:rsidRPr="00924D4D">
              <w:rPr>
                <w:sz w:val="15"/>
                <w:szCs w:val="15"/>
              </w:rPr>
              <w:t>bsence de clichés</w:t>
            </w:r>
          </w:p>
          <w:p w14:paraId="0862A7BE" w14:textId="77777777" w:rsidR="006E38AC" w:rsidRPr="006547C1" w:rsidRDefault="00924D4D" w:rsidP="00924D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sz w:val="15"/>
                <w:szCs w:val="15"/>
              </w:rPr>
              <w:t>P</w:t>
            </w:r>
            <w:r w:rsidR="006E38AC" w:rsidRPr="00924D4D">
              <w:rPr>
                <w:sz w:val="15"/>
                <w:szCs w:val="15"/>
              </w:rPr>
              <w:t>résence d’éléments originaux</w:t>
            </w:r>
          </w:p>
        </w:tc>
        <w:tc>
          <w:tcPr>
            <w:tcW w:w="2643" w:type="dxa"/>
          </w:tcPr>
          <w:p w14:paraId="4932BC4F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4BC9D39A" w14:textId="176DB8BE" w:rsidR="006E38AC" w:rsidRPr="0061259C" w:rsidRDefault="006E38AC" w:rsidP="0061259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488" w:hanging="284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>exploite de façon originale  et personnelle les éléments du langage musical.</w:t>
            </w:r>
          </w:p>
        </w:tc>
        <w:tc>
          <w:tcPr>
            <w:tcW w:w="2124" w:type="dxa"/>
          </w:tcPr>
          <w:p w14:paraId="4F3FA747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18C7A1E6" w14:textId="0FB6D9CE" w:rsidR="006E38AC" w:rsidRPr="0061259C" w:rsidRDefault="006E38AC" w:rsidP="0061259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96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>exploite de manière inventive des éléments du langage musical.</w:t>
            </w:r>
          </w:p>
        </w:tc>
        <w:tc>
          <w:tcPr>
            <w:tcW w:w="2257" w:type="dxa"/>
          </w:tcPr>
          <w:p w14:paraId="40D0F164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3D9ABE0F" w14:textId="58013166" w:rsidR="006E38AC" w:rsidRPr="0061259C" w:rsidRDefault="006E38AC" w:rsidP="006125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98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>utilise des éléments du langage musical en proposant quelques  idées nouvelles.</w:t>
            </w:r>
          </w:p>
        </w:tc>
        <w:tc>
          <w:tcPr>
            <w:tcW w:w="2179" w:type="dxa"/>
          </w:tcPr>
          <w:p w14:paraId="0D583E7E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747A268E" w14:textId="785364B2" w:rsidR="006E38AC" w:rsidRPr="0061259C" w:rsidRDefault="006E38AC" w:rsidP="0061259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409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>utilise des éléments du langage musical en ayant recours à peu d’idées nouvelles.</w:t>
            </w:r>
          </w:p>
        </w:tc>
        <w:tc>
          <w:tcPr>
            <w:tcW w:w="2109" w:type="dxa"/>
          </w:tcPr>
          <w:p w14:paraId="071E1F0A" w14:textId="77777777" w:rsidR="0061259C" w:rsidRPr="00F8536E" w:rsidRDefault="0061259C" w:rsidP="0061259C">
            <w:pPr>
              <w:pStyle w:val="En-tte"/>
              <w:spacing w:after="40"/>
              <w:rPr>
                <w:sz w:val="15"/>
                <w:szCs w:val="15"/>
              </w:rPr>
            </w:pPr>
            <w:r w:rsidRPr="00F8536E">
              <w:rPr>
                <w:sz w:val="19"/>
                <w:szCs w:val="19"/>
              </w:rPr>
              <w:t>L’élève</w:t>
            </w:r>
            <w:r w:rsidRPr="00F8536E">
              <w:rPr>
                <w:sz w:val="15"/>
                <w:szCs w:val="15"/>
              </w:rPr>
              <w:t> :</w:t>
            </w:r>
          </w:p>
          <w:p w14:paraId="0D25FF03" w14:textId="67566900" w:rsidR="006E38AC" w:rsidRPr="0061259C" w:rsidRDefault="006E38AC" w:rsidP="0061259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357"/>
              <w:rPr>
                <w:sz w:val="15"/>
                <w:szCs w:val="15"/>
              </w:rPr>
            </w:pPr>
            <w:r w:rsidRPr="0061259C">
              <w:rPr>
                <w:sz w:val="15"/>
                <w:szCs w:val="15"/>
              </w:rPr>
              <w:t>ne propose  aucune idée nouvelle.</w:t>
            </w:r>
          </w:p>
        </w:tc>
      </w:tr>
      <w:tr w:rsidR="006E38AC" w:rsidRPr="00B12E46" w14:paraId="0198AE36" w14:textId="77777777" w:rsidTr="00A8659D">
        <w:trPr>
          <w:cantSplit/>
        </w:trPr>
        <w:tc>
          <w:tcPr>
            <w:tcW w:w="2773" w:type="dxa"/>
          </w:tcPr>
          <w:p w14:paraId="06ECEB97" w14:textId="77777777" w:rsidR="006E38AC" w:rsidRPr="006E38AC" w:rsidRDefault="006E38AC" w:rsidP="006E38AC">
            <w:pPr>
              <w:spacing w:after="40" w:line="240" w:lineRule="auto"/>
              <w:rPr>
                <w:b/>
              </w:rPr>
            </w:pPr>
            <w:r w:rsidRPr="006E38AC">
              <w:rPr>
                <w:b/>
              </w:rPr>
              <w:t>Respect des caractéristiques de l’œuvre :</w:t>
            </w:r>
          </w:p>
          <w:p w14:paraId="4A16A4CB" w14:textId="77777777" w:rsidR="006E38AC" w:rsidRPr="006E38AC" w:rsidRDefault="00924D4D" w:rsidP="006E38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="006E38AC" w:rsidRPr="006E38AC">
              <w:rPr>
                <w:sz w:val="15"/>
                <w:szCs w:val="15"/>
              </w:rPr>
              <w:t>pplication des règles relatives à la musique d’ensemble</w:t>
            </w:r>
          </w:p>
          <w:p w14:paraId="61BCEEA3" w14:textId="77777777" w:rsidR="006E38AC" w:rsidRPr="006547C1" w:rsidRDefault="00924D4D" w:rsidP="00924D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sz w:val="15"/>
                <w:szCs w:val="15"/>
              </w:rPr>
              <w:t>P</w:t>
            </w:r>
            <w:r w:rsidR="006E38AC" w:rsidRPr="006E38AC">
              <w:rPr>
                <w:sz w:val="15"/>
                <w:szCs w:val="15"/>
              </w:rPr>
              <w:t>résence d’éléments liés au caractère expressif de l’œuvre</w:t>
            </w:r>
          </w:p>
        </w:tc>
        <w:tc>
          <w:tcPr>
            <w:tcW w:w="2643" w:type="dxa"/>
          </w:tcPr>
          <w:p w14:paraId="281BDCD3" w14:textId="77777777" w:rsidR="006E38AC" w:rsidRPr="00B42DAD" w:rsidRDefault="006E38AC" w:rsidP="00F8536E">
            <w:pPr>
              <w:pStyle w:val="En-tte"/>
              <w:spacing w:after="40"/>
              <w:rPr>
                <w:sz w:val="19"/>
                <w:szCs w:val="19"/>
              </w:rPr>
            </w:pPr>
            <w:r w:rsidRPr="00B42DAD">
              <w:rPr>
                <w:sz w:val="19"/>
                <w:szCs w:val="19"/>
              </w:rPr>
              <w:t>L’élève :</w:t>
            </w:r>
          </w:p>
          <w:p w14:paraId="4FF35CEC" w14:textId="77777777" w:rsidR="006E38AC" w:rsidRPr="00C22DF8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C22DF8">
              <w:rPr>
                <w:sz w:val="15"/>
                <w:szCs w:val="15"/>
              </w:rPr>
              <w:t xml:space="preserve">ajuste son interprétation en respectant les indications liées  à la musique d’ensemble; </w:t>
            </w:r>
          </w:p>
          <w:p w14:paraId="4640B482" w14:textId="77777777" w:rsidR="006E38AC" w:rsidRPr="0061259C" w:rsidRDefault="006E38AC" w:rsidP="00AA4432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C22DF8">
              <w:rPr>
                <w:sz w:val="15"/>
                <w:szCs w:val="15"/>
              </w:rPr>
              <w:t>s’approprie et met en valeur les éléments  expressifs particuliers de la pièce.</w:t>
            </w:r>
            <w:r w:rsidRPr="0061259C">
              <w:rPr>
                <w:sz w:val="15"/>
                <w:szCs w:val="15"/>
              </w:rPr>
              <w:t xml:space="preserve"> </w:t>
            </w:r>
          </w:p>
        </w:tc>
        <w:tc>
          <w:tcPr>
            <w:tcW w:w="2124" w:type="dxa"/>
          </w:tcPr>
          <w:p w14:paraId="3B59B2D9" w14:textId="77777777" w:rsidR="006E38AC" w:rsidRPr="00B42DAD" w:rsidRDefault="006E38AC" w:rsidP="00F8536E">
            <w:pPr>
              <w:pStyle w:val="En-tte"/>
              <w:spacing w:after="40"/>
              <w:rPr>
                <w:sz w:val="19"/>
                <w:szCs w:val="19"/>
              </w:rPr>
            </w:pPr>
            <w:r w:rsidRPr="00B42DAD">
              <w:rPr>
                <w:sz w:val="19"/>
                <w:szCs w:val="19"/>
              </w:rPr>
              <w:t>L’élève :</w:t>
            </w:r>
          </w:p>
          <w:p w14:paraId="7B2EFD94" w14:textId="77777777" w:rsidR="006E38AC" w:rsidRPr="00C22DF8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C22DF8">
              <w:rPr>
                <w:sz w:val="15"/>
                <w:szCs w:val="15"/>
              </w:rPr>
              <w:t xml:space="preserve">ajuste son  interprétation en respectant les indications liées  à la musique d’ensemble; </w:t>
            </w:r>
          </w:p>
          <w:p w14:paraId="54C3134C" w14:textId="77777777" w:rsidR="006E38AC" w:rsidRPr="0061259C" w:rsidRDefault="006E38AC" w:rsidP="00824A83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824A83">
              <w:rPr>
                <w:sz w:val="15"/>
                <w:szCs w:val="15"/>
              </w:rPr>
              <w:t xml:space="preserve">respecte les éléments  expressifs particuliers de la pièce. </w:t>
            </w:r>
          </w:p>
        </w:tc>
        <w:tc>
          <w:tcPr>
            <w:tcW w:w="2257" w:type="dxa"/>
          </w:tcPr>
          <w:p w14:paraId="5AC82040" w14:textId="77777777" w:rsidR="006E38AC" w:rsidRPr="00B42DAD" w:rsidRDefault="006E38AC" w:rsidP="00F8536E">
            <w:pPr>
              <w:pStyle w:val="En-tte"/>
              <w:spacing w:after="40"/>
              <w:rPr>
                <w:sz w:val="19"/>
                <w:szCs w:val="19"/>
              </w:rPr>
            </w:pPr>
            <w:r w:rsidRPr="00B42DAD">
              <w:rPr>
                <w:sz w:val="19"/>
                <w:szCs w:val="19"/>
              </w:rPr>
              <w:t>L’élève :</w:t>
            </w:r>
          </w:p>
          <w:p w14:paraId="4A8A28B1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respecte minimalement les indications liées  à la musique d’ensemble; </w:t>
            </w:r>
          </w:p>
          <w:p w14:paraId="3147E84A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prend en considération quelques éléments  expressifs particuliers de la pièce.</w:t>
            </w:r>
          </w:p>
        </w:tc>
        <w:tc>
          <w:tcPr>
            <w:tcW w:w="2179" w:type="dxa"/>
          </w:tcPr>
          <w:p w14:paraId="2EA73E7E" w14:textId="77777777" w:rsidR="006E38AC" w:rsidRPr="00B42DAD" w:rsidRDefault="006E38AC" w:rsidP="00F8536E">
            <w:pPr>
              <w:pStyle w:val="En-tte"/>
              <w:spacing w:after="40"/>
              <w:rPr>
                <w:sz w:val="19"/>
                <w:szCs w:val="19"/>
              </w:rPr>
            </w:pPr>
            <w:r w:rsidRPr="00B42DAD">
              <w:rPr>
                <w:sz w:val="19"/>
                <w:szCs w:val="19"/>
              </w:rPr>
              <w:t>L’élève :</w:t>
            </w:r>
          </w:p>
          <w:p w14:paraId="611538EB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respecte difficilement les indications liées  à la musique d’ensemble; </w:t>
            </w:r>
          </w:p>
          <w:p w14:paraId="063584B6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prend en considération peu d’éléments  expressifs particuliers de la pièce.</w:t>
            </w:r>
          </w:p>
        </w:tc>
        <w:tc>
          <w:tcPr>
            <w:tcW w:w="2109" w:type="dxa"/>
          </w:tcPr>
          <w:p w14:paraId="4E30FED3" w14:textId="77777777" w:rsidR="006E38AC" w:rsidRPr="00B42DAD" w:rsidRDefault="006E38AC" w:rsidP="00F8536E">
            <w:pPr>
              <w:pStyle w:val="En-tte"/>
              <w:spacing w:after="40"/>
              <w:rPr>
                <w:sz w:val="19"/>
                <w:szCs w:val="19"/>
              </w:rPr>
            </w:pPr>
            <w:r w:rsidRPr="00B42DAD">
              <w:rPr>
                <w:sz w:val="19"/>
                <w:szCs w:val="19"/>
              </w:rPr>
              <w:t>L’élève :</w:t>
            </w:r>
          </w:p>
          <w:p w14:paraId="48ACD425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 xml:space="preserve">ne répond pas aux indications liées  à la musique d’ensemble; </w:t>
            </w:r>
          </w:p>
          <w:p w14:paraId="29537412" w14:textId="77777777" w:rsidR="006E38AC" w:rsidRPr="00F8536E" w:rsidRDefault="006E38AC" w:rsidP="00C22DF8">
            <w:pPr>
              <w:pStyle w:val="En-tte"/>
              <w:numPr>
                <w:ilvl w:val="0"/>
                <w:numId w:val="12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F8536E">
              <w:rPr>
                <w:sz w:val="15"/>
                <w:szCs w:val="15"/>
              </w:rPr>
              <w:t>ne prend pas en considération les éléments  expressifs de la pièce.</w:t>
            </w:r>
          </w:p>
        </w:tc>
      </w:tr>
    </w:tbl>
    <w:p w14:paraId="595FEEA9" w14:textId="77777777" w:rsidR="00851361" w:rsidRDefault="00851361" w:rsidP="00751F5F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23C69" w14:textId="77777777" w:rsidR="00B42DAD" w:rsidRDefault="00B42DAD" w:rsidP="000C7F35">
      <w:pPr>
        <w:spacing w:after="0" w:line="240" w:lineRule="auto"/>
      </w:pPr>
      <w:r>
        <w:separator/>
      </w:r>
    </w:p>
  </w:endnote>
  <w:endnote w:type="continuationSeparator" w:id="0">
    <w:p w14:paraId="33C151C2" w14:textId="77777777" w:rsidR="00B42DAD" w:rsidRDefault="00B42DAD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A86A" w14:textId="77777777" w:rsidR="00B42DAD" w:rsidRPr="00837503" w:rsidRDefault="00B42DAD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Grille_Musique_1e_2</w:t>
    </w:r>
    <w:r w:rsidRPr="00463C81">
      <w:rPr>
        <w:i/>
        <w:noProof/>
        <w:color w:val="808080" w:themeColor="background1" w:themeShade="80"/>
        <w:sz w:val="16"/>
        <w:szCs w:val="16"/>
      </w:rPr>
      <w:t>e</w:t>
    </w:r>
    <w:r>
      <w:rPr>
        <w:i/>
        <w:noProof/>
        <w:color w:val="808080" w:themeColor="background1" w:themeShade="80"/>
        <w:sz w:val="16"/>
        <w:szCs w:val="16"/>
      </w:rPr>
      <w:t>_cycle_C1C2.docx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3A735" w14:textId="77777777" w:rsidR="00B42DAD" w:rsidRDefault="00B42DAD" w:rsidP="000C7F35">
      <w:pPr>
        <w:spacing w:after="0" w:line="240" w:lineRule="auto"/>
      </w:pPr>
      <w:r>
        <w:separator/>
      </w:r>
    </w:p>
  </w:footnote>
  <w:footnote w:type="continuationSeparator" w:id="0">
    <w:p w14:paraId="7312BB66" w14:textId="77777777" w:rsidR="00B42DAD" w:rsidRDefault="00B42DAD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B0E"/>
    <w:multiLevelType w:val="hybridMultilevel"/>
    <w:tmpl w:val="3FC02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30B4"/>
    <w:multiLevelType w:val="hybridMultilevel"/>
    <w:tmpl w:val="4D7ABC30"/>
    <w:lvl w:ilvl="0" w:tplc="27B8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3C95"/>
    <w:multiLevelType w:val="hybridMultilevel"/>
    <w:tmpl w:val="0BEA64C2"/>
    <w:lvl w:ilvl="0" w:tplc="040C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7F7E"/>
    <w:multiLevelType w:val="hybridMultilevel"/>
    <w:tmpl w:val="7B38B0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C5C5E"/>
    <w:multiLevelType w:val="hybridMultilevel"/>
    <w:tmpl w:val="BC708434"/>
    <w:lvl w:ilvl="0" w:tplc="27B83E5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F5CA6"/>
    <w:multiLevelType w:val="hybridMultilevel"/>
    <w:tmpl w:val="1C787632"/>
    <w:lvl w:ilvl="0" w:tplc="27B83E5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9997EBB"/>
    <w:multiLevelType w:val="hybridMultilevel"/>
    <w:tmpl w:val="43A80972"/>
    <w:lvl w:ilvl="0" w:tplc="27B83E5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43646D6"/>
    <w:multiLevelType w:val="hybridMultilevel"/>
    <w:tmpl w:val="98BE3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55338"/>
    <w:multiLevelType w:val="hybridMultilevel"/>
    <w:tmpl w:val="23FE12AE"/>
    <w:lvl w:ilvl="0" w:tplc="00AA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85B28"/>
    <w:multiLevelType w:val="hybridMultilevel"/>
    <w:tmpl w:val="2F2622B6"/>
    <w:lvl w:ilvl="0" w:tplc="27B8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64A4D"/>
    <w:multiLevelType w:val="hybridMultilevel"/>
    <w:tmpl w:val="F00CB53C"/>
    <w:lvl w:ilvl="0" w:tplc="27B8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86DA0"/>
    <w:multiLevelType w:val="hybridMultilevel"/>
    <w:tmpl w:val="D354B96E"/>
    <w:lvl w:ilvl="0" w:tplc="27B83E5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5BB73C69"/>
    <w:multiLevelType w:val="hybridMultilevel"/>
    <w:tmpl w:val="DF184FC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025A02"/>
    <w:multiLevelType w:val="hybridMultilevel"/>
    <w:tmpl w:val="91EEFF6C"/>
    <w:lvl w:ilvl="0" w:tplc="27B8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2008"/>
    <w:multiLevelType w:val="hybridMultilevel"/>
    <w:tmpl w:val="16564EA2"/>
    <w:lvl w:ilvl="0" w:tplc="040C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3B56152"/>
    <w:multiLevelType w:val="hybridMultilevel"/>
    <w:tmpl w:val="A31845D4"/>
    <w:lvl w:ilvl="0" w:tplc="040C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18"/>
  </w:num>
  <w:num w:numId="8">
    <w:abstractNumId w:val="17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16"/>
  </w:num>
  <w:num w:numId="17">
    <w:abstractNumId w:val="1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A00A8"/>
    <w:rsid w:val="000C7F35"/>
    <w:rsid w:val="000F13BC"/>
    <w:rsid w:val="00155A7F"/>
    <w:rsid w:val="00161EC5"/>
    <w:rsid w:val="00171701"/>
    <w:rsid w:val="001E7BEE"/>
    <w:rsid w:val="00213255"/>
    <w:rsid w:val="00241880"/>
    <w:rsid w:val="00266E51"/>
    <w:rsid w:val="00270CA1"/>
    <w:rsid w:val="002C31D2"/>
    <w:rsid w:val="002E6D50"/>
    <w:rsid w:val="0030462D"/>
    <w:rsid w:val="00325C00"/>
    <w:rsid w:val="0036761D"/>
    <w:rsid w:val="00427759"/>
    <w:rsid w:val="004366A4"/>
    <w:rsid w:val="00446306"/>
    <w:rsid w:val="00446681"/>
    <w:rsid w:val="00463C81"/>
    <w:rsid w:val="00494536"/>
    <w:rsid w:val="005B652A"/>
    <w:rsid w:val="005C5663"/>
    <w:rsid w:val="006119D0"/>
    <w:rsid w:val="0061259C"/>
    <w:rsid w:val="00624A62"/>
    <w:rsid w:val="006515AE"/>
    <w:rsid w:val="00651EEC"/>
    <w:rsid w:val="00675249"/>
    <w:rsid w:val="0068785E"/>
    <w:rsid w:val="006B2DF7"/>
    <w:rsid w:val="006B493F"/>
    <w:rsid w:val="006C05DE"/>
    <w:rsid w:val="006E38AC"/>
    <w:rsid w:val="00716684"/>
    <w:rsid w:val="00747705"/>
    <w:rsid w:val="00751F5F"/>
    <w:rsid w:val="00783221"/>
    <w:rsid w:val="007C1DAC"/>
    <w:rsid w:val="008205BA"/>
    <w:rsid w:val="00824A83"/>
    <w:rsid w:val="00837503"/>
    <w:rsid w:val="00851361"/>
    <w:rsid w:val="008615E0"/>
    <w:rsid w:val="008C346A"/>
    <w:rsid w:val="009162E3"/>
    <w:rsid w:val="00924D4D"/>
    <w:rsid w:val="00950253"/>
    <w:rsid w:val="009A0032"/>
    <w:rsid w:val="009D623A"/>
    <w:rsid w:val="00A17C22"/>
    <w:rsid w:val="00A23C50"/>
    <w:rsid w:val="00A43219"/>
    <w:rsid w:val="00A47BE9"/>
    <w:rsid w:val="00A63B92"/>
    <w:rsid w:val="00A8659D"/>
    <w:rsid w:val="00AA4432"/>
    <w:rsid w:val="00AE624F"/>
    <w:rsid w:val="00AE7B85"/>
    <w:rsid w:val="00B12E46"/>
    <w:rsid w:val="00B2782E"/>
    <w:rsid w:val="00B40C67"/>
    <w:rsid w:val="00B42DAD"/>
    <w:rsid w:val="00BB0FF9"/>
    <w:rsid w:val="00C22DF8"/>
    <w:rsid w:val="00C24CEE"/>
    <w:rsid w:val="00C263F3"/>
    <w:rsid w:val="00C64C27"/>
    <w:rsid w:val="00C753EB"/>
    <w:rsid w:val="00C831E6"/>
    <w:rsid w:val="00C907CB"/>
    <w:rsid w:val="00D34510"/>
    <w:rsid w:val="00D82767"/>
    <w:rsid w:val="00DA27EB"/>
    <w:rsid w:val="00E10FF7"/>
    <w:rsid w:val="00E33BC5"/>
    <w:rsid w:val="00E46902"/>
    <w:rsid w:val="00E9541E"/>
    <w:rsid w:val="00EF3669"/>
    <w:rsid w:val="00F057A4"/>
    <w:rsid w:val="00F14312"/>
    <w:rsid w:val="00F55DA1"/>
    <w:rsid w:val="00F701EA"/>
    <w:rsid w:val="00F8536E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345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6E38A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E38AC"/>
    <w:rPr>
      <w:rFonts w:ascii="Tahoma" w:eastAsia="Times New Roman" w:hAnsi="Tahoma" w:cs="Tahoma"/>
      <w:b/>
      <w:bCs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6E38A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E38AC"/>
    <w:rPr>
      <w:rFonts w:ascii="Tahoma" w:eastAsia="Times New Roman" w:hAnsi="Tahoma" w:cs="Tahoma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448A-A38B-4E41-894E-F78A4BF8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4</cp:revision>
  <cp:lastPrinted>2013-12-05T19:01:00Z</cp:lastPrinted>
  <dcterms:created xsi:type="dcterms:W3CDTF">2015-05-04T18:00:00Z</dcterms:created>
  <dcterms:modified xsi:type="dcterms:W3CDTF">2015-05-05T18:22:00Z</dcterms:modified>
</cp:coreProperties>
</file>